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 AO 1977 — Kosten bei besonderer Inanspruchnahme der Zollbehörden</w:t>
      </w:r>
    </w:p>
    <w:p>
      <w:r>
        <w:rPr>
          <w:color w:val="555555"/>
          <w:sz w:val="18"/>
        </w:rPr>
        <w:t xml:space="preserve">Abgabenordnung</w:t>
      </w:r>
    </w:p>
    <w:p>
      <w:r>
        <w:rPr>
          <w:color w:val="555555"/>
          <w:sz w:val="18"/>
        </w:rPr>
        <w:t xml:space="preserve">Stand: 01.04.2026 (konsolidierte Textfassung, kein amtliches Inkrafttretensdatum)</w:t>
      </w:r>
    </w:p>
    <w:p>
      <w:r>
        <w:t xml:space="preserve">(1) Die Behörden der Bundeszollverwaltung sowie die Behörden, denen die Wahrnehmung von Aufgaben der Bundeszollverwaltung übertragen worden ist, können für eine besondere Inanspruchnahme oder Leistung (kostenpflichtige Amtshandlung) Gebühren erheben und die Erstattung von Auslagen verlangen.</w:t>
      </w:r>
    </w:p>
    <w:p>
      <w:r>
        <w:t xml:space="preserve">(2) Eine besondere Inanspruchnahme oder Leistung im Sinne des Absatzes 1 liegt insbesondere vor bei</w:t>
      </w:r>
    </w:p>
    <w:p>
      <w:pPr>
        <w:ind w:left="420"/>
      </w:pPr>
      <w:r>
        <w:t xml:space="preserve">1. Amtshandlungen außerhalb des Amtsplatzes und außerhalb der Öffnungszeiten, soweit es sich nicht um Maßnahmen der Steueraufsicht handelt,</w:t>
      </w:r>
    </w:p>
    <w:p>
      <w:pPr>
        <w:ind w:left="420"/>
      </w:pPr>
      <w:r>
        <w:t xml:space="preserve">2. Amtshandlungen, die zu einer Diensterschwernis führen, weil sie antragsgemäß zu einer bestimmten Zeit vorgenommen werden sollen,</w:t>
      </w:r>
    </w:p>
    <w:p>
      <w:pPr>
        <w:ind w:left="420"/>
      </w:pPr>
      <w:r>
        <w:t xml:space="preserve">3. Untersuchungen von Waren, wenn</w:t>
      </w:r>
    </w:p>
    <w:p>
      <w:pPr>
        <w:ind w:left="780"/>
      </w:pPr>
      <w:r>
        <w:t xml:space="preserve">a) sie durch einen Antrag auf Erteilung einer verbindlichen Zolltarifauskunft, Gewährung einer Steuervergütung oder sonstigen Vergünstigungen veranlasst sind oder</w:t>
      </w:r>
    </w:p>
    <w:p>
      <w:pPr>
        <w:ind w:left="780"/>
      </w:pPr>
      <w:r>
        <w:t xml:space="preserve">b) bei Untersuchungen von Amts wegen Angaben oder Einwendungen des Verfügungsberechtigten sich als unrichtig oder unbegründet erweisen oder</w:t>
      </w:r>
    </w:p>
    <w:p>
      <w:pPr>
        <w:ind w:left="780"/>
      </w:pPr>
      <w:r>
        <w:t xml:space="preserve">c) die untersuchten Waren den an sie gestellten Anforderungen nicht entsprechen,</w:t>
      </w:r>
    </w:p>
    <w:p>
      <w:pPr>
        <w:ind w:left="420"/>
      </w:pPr>
      <w:r>
        <w:t xml:space="preserve">4. Überwachungsmaßnahmen in Betrieben und bei Betriebsvorgängen, wenn sie durch Zuwiderhandlungen gegen die zur Sicherung des Steueraufkommens erlassenen Rechtsvorschriften veranlasst sind,</w:t>
      </w:r>
    </w:p>
    <w:p>
      <w:pPr>
        <w:ind w:left="420"/>
      </w:pPr>
      <w:r>
        <w:t xml:space="preserve">5. amtlichen Bewachungen und Begleitungen von Beförderungsmitteln oder Waren,</w:t>
      </w:r>
    </w:p>
    <w:p>
      <w:pPr>
        <w:ind w:left="420"/>
      </w:pPr>
      <w:r>
        <w:t xml:space="preserve">6. Verwahrung von Nicht-Unionswaren,</w:t>
      </w:r>
    </w:p>
    <w:p>
      <w:pPr>
        <w:ind w:left="420"/>
      </w:pPr>
      <w:r>
        <w:t xml:space="preserve">7. Fertigung von Schriftstücken, elektronischen Dokumenten, Abschriften und Ablichtungen sowie bei der elektronischen Übersendung oder dem Ausdruck von elektronischen Dokumenten und anderen Dateien, wenn diese Arbeiten auf Antrag erfolgen,</w:t>
      </w:r>
    </w:p>
    <w:p>
      <w:pPr>
        <w:ind w:left="420"/>
      </w:pPr>
      <w:r>
        <w:t xml:space="preserve">8. Vernichtung oder Zerstörung von Waren, die von Amts wegen oder auf Antrag vorgenommen wird.</w:t>
      </w:r>
    </w:p>
    <w:p>
      <w:r>
        <w:t xml:space="preserve">(3) Das Bundesministerium der Finanzen wird ermächtigt, durch Rechtsverordnung, die der Zustimmung des Bundesrates nicht bedarf, die kostenpflichtigen Amtshandlungen näher festzulegen, die für sie zu erhebenden Kosten nach dem auf sie entfallenden durchschnittlichen Verwaltungsaufwand zu bemessen und zu pauschalieren sowie die Voraussetzungen zu bestimmen, unter denen von ihrer Erhebung wegen Geringfügigkeit, zur Vermeidung von Härten oder aus ähnlichen Gründen ganz oder teilweise abgesehen werden kann.</w:t>
      </w:r>
    </w:p>
    <w:p>
      <w:r>
        <w:t xml:space="preserve">(4) Auf die Festsetzung der Kosten sind die für Verbrauchssteuern geltenden Vorschriften entsprechend anzuwenden. Im Übrigen gilt für diese Kosten das Verwaltungskostengesetz in der bis zum 14. August 2013 geltenden Fassung. Die §§ 18 bis 22 des Verwaltungskostengesetzes in der bis zum 14. August 2013 geltenden Fassung finden keine Anwendung.</w:t>
      </w:r>
    </w:p>
    <w:p>
      <w:r>
        <w:rPr>
          <w:color w:val="555555"/>
          <w:sz w:val="17"/>
        </w:rPr>
        <w:t xml:space="preserve">Zitiervorschlag: § 178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