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176 AO 1977 — Vertrauensschutz bei der Aufhebung und Änderung von Steuerbescheiden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 der Aufhebung oder Änderung eines Steuerbescheids darf nicht zuungunsten des Steuerpflichtigen berücksichtigt werden, dass</w:t>
      </w:r>
    </w:p>
    <w:p>
      <w:pPr>
        <w:ind w:left="420"/>
      </w:pPr>
      <w:r>
        <w:t xml:space="preserve">1. das Bundesverfassungsgericht die Nichtigkeit eines Gesetzes feststellt, auf dem die bisherige Steuerfestsetzung beruht,</w:t>
      </w:r>
    </w:p>
    <w:p>
      <w:pPr>
        <w:ind w:left="420"/>
      </w:pPr>
      <w:r>
        <w:t xml:space="preserve">2. ein oberster Gerichtshof des Bundes eine Norm, auf der die bisherige Steuerfestsetzung beruht, nicht anwendet, weil er sie für verfassungswidrig hält,</w:t>
      </w:r>
    </w:p>
    <w:p>
      <w:pPr>
        <w:ind w:left="420"/>
      </w:pPr>
      <w:r>
        <w:t xml:space="preserve">3. sich die Rechtsprechung eines obersten Gerichtshofes des Bundes geändert hat, die bei der bisherigen Steuerfestsetzung von der Finanzbehörde angewandt worden ist.</w:t>
      </w:r>
    </w:p>
    <w:p>
      <w:r>
        <w:t xml:space="preserve">Ist die bisherige Rechtsprechung bereits in einer Steuererklärung oder einer Steueranmeldung berücksichtigt worden, ohne dass das für die Finanzbehörde erkennbar war, so gilt Nummer 3 nur, wenn anzunehmen ist, dass die Finanzbehörde bei Kenntnis der Umstände die bisherige Rechtsprechung angewandt hätte.</w:t>
      </w:r>
    </w:p>
    <w:p>
      <w:r>
        <w:t xml:space="preserve">(2) Bei der Aufhebung oder Änderung eines Steuerbescheids darf nicht zuungunsten des Steuerpflichtigen berücksichtigt werden, dass eine allgemeine Verwaltungsvorschrift der Bundesregierung, einer obersten Bundes- oder Landesbehörde von einem obersten Gerichtshof des Bundes als nicht mit dem geltenden Recht in Einklang stehend bezeichnet worden ist.</w:t>
      </w:r>
    </w:p>
    <w:p>
      <w:r>
        <w:rPr>
          <w:color w:val="555555"/>
          <w:sz w:val="17"/>
        </w:rPr>
        <w:t xml:space="preserve">Zitiervorschlag: § 176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https://recht.nulegal.eu/gesetze/AO%201977/176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176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