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175b AO 1977 — Änderung von Steuerbescheiden bei Datenübermittlung durch Dritte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Ein Steuerbescheid ist aufzuheben oder zu ändern, soweit von der mitteilungspflichtigen Stelle an die Finanzbehörden übermittelte Daten im Sinne des § 93c bei der Steuerfestsetzung nicht oder nicht zutreffend berücksichtigt wurden.</w:t>
      </w:r>
    </w:p>
    <w:p>
      <w:r>
        <w:t xml:space="preserve">(2) Gelten Daten, die von mitteilungspflichtigen Stellen nach Maßgabe des § 93c an die Finanzverwaltung übermittelt wurden, nach § 150 Absatz 7 Satz 2 als Angaben des Steuerpflichtigen, ist der Steuerbescheid aufzuheben oder zu ändern, soweit diese Daten zu Ungunsten des Steuerpflichtigen unrichtig sind.</w:t>
      </w:r>
    </w:p>
    <w:p>
      <w:r>
        <w:t xml:space="preserve">(3) Ist eine Einwilligung des Steuerpflichtigen in die Übermittlung von Daten im Sinne des § 93c an die Finanzbehörden Voraussetzung für die steuerliche Berücksichtigung der Daten, so ist ein Steuerbescheid aufzuheben oder zu ändern, soweit die Einwilligung nicht vorliegt.</w:t>
      </w:r>
    </w:p>
    <w:p>
      <w:r>
        <w:t xml:space="preserve">(4) Die Absätze 1 und 2 gelten nicht, wenn Daten nach § 93c Absatz 1 oder Absatz 3 nicht rechtserheblich sind.</w:t>
      </w:r>
    </w:p>
    <w:p>
      <w:r>
        <w:rPr>
          <w:color w:val="555555"/>
          <w:sz w:val="17"/>
        </w:rPr>
        <w:t xml:space="preserve">Zitiervorschlag: § 175b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https://recht.nulegal.eu/gesetze/AO%201977/175b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