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175a AO 1977 — Umsetzung von Verständigungsvereinbarungen</w:t>
      </w:r>
    </w:p>
    <w:p>
      <w:r>
        <w:rPr>
          <w:color w:val="555555"/>
          <w:sz w:val="18"/>
        </w:rPr>
        <w:t xml:space="preserve">Abgabenordnung</w:t>
      </w:r>
    </w:p>
    <w:p>
      <w:r>
        <w:rPr>
          <w:color w:val="555555"/>
          <w:sz w:val="18"/>
        </w:rPr>
        <w:t xml:space="preserve">Stand: 13.04.2025 (konsolidierte Textfassung, kein amtliches Inkrafttretensdatum)</w:t>
      </w:r>
    </w:p>
    <w:p>
      <w:r>
        <w:t xml:space="preserve">Ein Steuerbescheid ist zu erlassen, aufzuheben oder zu ändern, soweit dies zur Umsetzung einer Vorabverständigungsvereinbarung nach § 89a, einer Verständigungsvereinbarung oder eines Schiedsspruchs nach einem Vertrag im Sinne des § 2 Absatz 1 geboten ist. Verbindliche Auskünfte nach § 89, verbindliche Zusagen nach § 204 oder rechtlich bindende Vereinbarungen zwischen dem Steuerpflichtigen und der Finanzverwaltung stehen dem nicht entgegen. Die Festsetzungsfrist endet insoweit nicht vor Ablauf eines Jahres nach dem Wirksamwerden der Verständigungsvereinbarung oder des Schiedsspruchs oder der einvernehmlichen rückwirkenden Anwendung einer Vorabverständigungsvereinbarung.</w:t>
      </w:r>
    </w:p>
    <w:p>
      <w:r>
        <w:rPr>
          <w:color w:val="555555"/>
          <w:sz w:val="17"/>
        </w:rPr>
        <w:t xml:space="preserve">Zitiervorschlag: § 175a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