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157 AO 1977 — Form und Inhalt der Steuerbescheide</w:t>
      </w:r>
    </w:p>
    <w:p>
      <w:r>
        <w:rPr>
          <w:color w:val="555555"/>
          <w:sz w:val="18"/>
        </w:rPr>
        <w:t xml:space="preserve">Abgabenordnung</w:t>
      </w:r>
    </w:p>
    <w:p>
      <w:r>
        <w:rPr>
          <w:color w:val="555555"/>
          <w:sz w:val="18"/>
        </w:rPr>
        <w:t xml:space="preserve">Stand: 13.04.2025 (konsolidierte Textfassung, kein amtliches Inkrafttretensdatum)</w:t>
      </w:r>
    </w:p>
    <w:p>
      <w:r>
        <w:t xml:space="preserve">(1) Steuerbescheide sind schriftlich oder elektronisch zu erteilen, soweit nichts anderes bestimmt ist. Sie müssen die festgesetzte Steuer nach Art und Betrag bezeichnen und angeben, wer die Steuer schuldet. Ihnen ist außerdem eine Belehrung darüber beizufügen, welcher Rechtsbehelf zulässig ist und binnen welcher Frist und bei welcher Behörde er einzulegen ist.</w:t>
      </w:r>
    </w:p>
    <w:p>
      <w:r>
        <w:t xml:space="preserve">(2) Die Feststellung der Besteuerungsgrundlagen bildet einen mit Rechtsbehelfen nicht selbständig anfechtbaren Teil des Steuerbescheids, soweit die Besteuerungsgrundlagen nicht gesondert festgestellt werden.</w:t>
      </w:r>
    </w:p>
    <w:p>
      <w:r>
        <w:rPr>
          <w:color w:val="555555"/>
          <w:sz w:val="17"/>
        </w:rPr>
        <w:t xml:space="preserve">Zitiervorschlag: § 157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