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AO 1977 — Angehörige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Angehörige sind:</w:t>
      </w:r>
    </w:p>
    <w:p>
      <w:pPr>
        <w:ind w:left="420"/>
      </w:pPr>
      <w:r>
        <w:t xml:space="preserve">1. der Verlobte,</w:t>
      </w:r>
    </w:p>
    <w:p>
      <w:pPr>
        <w:ind w:left="420"/>
      </w:pPr>
      <w:r>
        <w:t xml:space="preserve">2. der Ehegatte oder Lebenspartner,</w:t>
      </w:r>
    </w:p>
    <w:p>
      <w:pPr>
        <w:ind w:left="420"/>
      </w:pPr>
      <w:r>
        <w:t xml:space="preserve">3. Verwandte und Verschwägerte gerader Linie,</w:t>
      </w:r>
    </w:p>
    <w:p>
      <w:pPr>
        <w:ind w:left="420"/>
      </w:pPr>
      <w:r>
        <w:t xml:space="preserve">4. Geschwister,</w:t>
      </w:r>
    </w:p>
    <w:p>
      <w:pPr>
        <w:ind w:left="420"/>
      </w:pPr>
      <w:r>
        <w:t xml:space="preserve">5. Kinder der Geschwister,</w:t>
      </w:r>
    </w:p>
    <w:p>
      <w:pPr>
        <w:ind w:left="420"/>
      </w:pPr>
      <w:r>
        <w:t xml:space="preserve">6. Ehegatten oder Lebenspartner der Geschwister und Geschwister der Ehegatten oder Lebenspartner,</w:t>
      </w:r>
    </w:p>
    <w:p>
      <w:pPr>
        <w:ind w:left="420"/>
      </w:pPr>
      <w:r>
        <w:t xml:space="preserve">7. Geschwister der Eltern,</w:t>
      </w:r>
    </w:p>
    <w:p>
      <w:pPr>
        <w:ind w:left="420"/>
      </w:pPr>
      <w:r>
        <w:t xml:space="preserve">8. Personen, die durch ein auf längere Dauer angelegtes Pflegeverhältnis mit häuslicher Gemeinschaft wie Eltern und Kind miteinander verbunden sind (Pflegeeltern und Pflegekinder).</w:t>
      </w:r>
    </w:p>
    <w:p>
      <w:r>
        <w:t xml:space="preserve">(2) Angehörige sind die in Absatz 1 aufgeführten Personen auch dann, wenn</w:t>
      </w:r>
    </w:p>
    <w:p>
      <w:pPr>
        <w:ind w:left="420"/>
      </w:pPr>
      <w:r>
        <w:t xml:space="preserve">1. in den Fällen der Nummern 2, 3 und 6 die die Beziehung begründende Ehe oder Lebenspartnerschaft nicht mehr besteht;</w:t>
      </w:r>
    </w:p>
    <w:p>
      <w:pPr>
        <w:ind w:left="420"/>
      </w:pPr>
      <w:r>
        <w:t xml:space="preserve">2. in den Fällen der Nummern 3 bis 7 die Verwandtschaft oder Schwägerschaft durch Annahme als Kind erloschen ist;</w:t>
      </w:r>
    </w:p>
    <w:p>
      <w:pPr>
        <w:ind w:left="420"/>
      </w:pPr>
      <w:r>
        <w:t xml:space="preserve">3. im Fall der Nummer 8 die häusliche Gemeinschaft nicht mehr besteht, sofern die Personen weiterhin wie Eltern und Kind miteinander verbunden sind.</w:t>
      </w:r>
    </w:p>
    <w:p>
      <w:r>
        <w:rPr>
          <w:color w:val="555555"/>
          <w:sz w:val="17"/>
        </w:rPr>
        <w:t xml:space="preserve">Zitiervorschlag: § 15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