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147a AO 1977 — Vorschriften für die Aufbewahrung von Aufzeichnungen und Unterlagen bestimmter Steuerpflichtiger</w:t>
      </w:r>
    </w:p>
    <w:p>
      <w:r>
        <w:rPr>
          <w:color w:val="555555"/>
          <w:sz w:val="18"/>
        </w:rPr>
        <w:t xml:space="preserve">Abgabenordnung</w:t>
      </w:r>
    </w:p>
    <w:p>
      <w:r>
        <w:rPr>
          <w:color w:val="555555"/>
          <w:sz w:val="18"/>
        </w:rPr>
        <w:t xml:space="preserve">Stand: 13.04.2025 (konsolidierte Textfassung, kein amtliches Inkrafttretensdatum)</w:t>
      </w:r>
    </w:p>
    <w:p>
      <w:r>
        <w:t xml:space="preserve">(1) Steuerpflichtige, bei denen die Summe der positiven Einkünfte nach § 2 Absatz 1 Nummer 4 bis 7 des Einkommensteuergesetzes (Überschusseinkünfte) mehr als 500 000 Euro im Kalenderjahr beträgt, haben die Aufzeichnungen und Unterlagen über die den Überschusseinkünften zu Grunde liegenden Einnahmen und Werbungskosten sechs Jahre aufzubewahren. Im Falle der Zusammenveranlagung sind für die Feststellung des Überschreitens des Betrags von 500 000 Euro die Summe der positiven Einkünfte nach Satz 1 eines jeden Ehegatten oder Lebenspartners maßgebend. Die Verpflichtung nach Satz 1 ist vom Beginn des Kalenderjahrs an zu erfüllen, das auf das Kalenderjahr folgt, in dem die Summe der positiven Einkünfte im Sinne des Satzes 1 mehr als 500 000 Euro beträgt. Die Verpflichtung nach Satz 1 endet mit Ablauf des fünften aufeinanderfolgenden Kalenderjahrs, in dem die Voraussetzungen des Satzes 1 nicht erfüllt sind. § 147 Absatz 2, Absatz 3 Satz 5 und Absatz 4 bis 7 gilt entsprechend. Die Sätze 1 bis 3 und 5 gelten entsprechend in den Fällen, in denen die zuständige Finanzbehörde den Steuerpflichtigen für die Zukunft zur Aufbewahrung der in Satz 1 genannten Aufzeichnungen und Unterlagen verpflichtet, weil er seinen Mitwirkungspflichten nach § 12 Absatz 3 des Gesetzes zur Abwehr von Steuervermeidung und unfairem Steuerwettbewerb nicht nachgekommen ist.</w:t>
      </w:r>
    </w:p>
    <w:p>
      <w:r>
        <w:t xml:space="preserve">(2) Steuerpflichtige, die allein oder zusammen mit nahestehenden Personen im Sinne des § 1 Absatz 2 des Außensteuergesetzes unmittelbar oder mittelbar einen beherrschenden oder bestimmenden Einfluss auf die gesellschaftsrechtlichen, finanziellen oder geschäftlichen Angelegenheiten einer Drittstaat-Gesellschaft im Sinne des § 138 Absatz 3 ausüben können, haben die Aufzeichnungen und Unterlagen über diese Beziehung und alle damit verbundenen Einnahmen und Ausgaben sechs Jahre aufzubewahren. Diese Aufbewahrungspflicht ist von dem Zeitpunkt an zu erfüllen, in dem der Sachverhalt erstmals verwirklicht worden ist, der den Tatbestand des Satzes 1 erfüllt. Absatz 1 Satz 4 sowie § 147 Absatz 2, 3 Satz 5 und Absatz 5 bis 7 gelten entsprechend.</w:t>
      </w:r>
    </w:p>
    <w:p>
      <w:r>
        <w:t xml:space="preserve">* Gemäß Artikel 14 in Verbindung mit Artikel 35 Absatz 8 des Gesetzes vom 27. März 2024 (BGBl. 2024 I Nr. 108) wird in § 147a Absatz 1 am 1. Januar 2027 jeweils die Angabe „500 000“ durch die Angabe „750 000“ ersetzt.</w:t>
      </w:r>
    </w:p>
    <w:p>
      <w:r>
        <w:rPr>
          <w:color w:val="555555"/>
          <w:sz w:val="17"/>
        </w:rPr>
        <w:t xml:space="preserve">Zitiervorschlag: § 147a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