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145 AO 1977 — Allgemeine Anforderungen an die Buchführung und Aufzeichnungen</w:t>
      </w:r>
    </w:p>
    <w:p>
      <w:r>
        <w:rPr>
          <w:color w:val="555555"/>
          <w:sz w:val="18"/>
        </w:rPr>
        <w:t xml:space="preserve">Abgabenordnung</w:t>
      </w:r>
    </w:p>
    <w:p>
      <w:r>
        <w:rPr>
          <w:color w:val="555555"/>
          <w:sz w:val="18"/>
        </w:rPr>
        <w:t xml:space="preserve">Stand: 13.04.2025 (konsolidierte Textfassung, kein amtliches Inkrafttretensdatum)</w:t>
      </w:r>
    </w:p>
    <w:p>
      <w:r>
        <w:t xml:space="preserve">(1) Die Buchführung muss so beschaffen sein, dass sie einem sachverständigen Dritten innerhalb angemessener Zeit einen Überblick über die Geschäftsvorfälle und über die Lage des Unternehmens vermitteln kann. Die Geschäftsvorfälle müssen sich in ihrer Entstehung und Abwicklung verfolgen lassen.</w:t>
      </w:r>
    </w:p>
    <w:p>
      <w:r>
        <w:t xml:space="preserve">(2) Aufzeichnungen sind so vorzunehmen, dass der Zweck, den sie für die Besteuerung erfüllen sollen, erreicht wird.</w:t>
      </w:r>
    </w:p>
    <w:p>
      <w:r>
        <w:rPr>
          <w:color w:val="555555"/>
          <w:sz w:val="17"/>
        </w:rPr>
        <w:t xml:space="preserve">Zitiervorschlag: § 145 AO 1977</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https://recht.nulegal.eu/gesetze/AO%201977/145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