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139d AO 1977 — Verordnungsermächtigung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Bundesregierung bestimmt durch Rechtsverordnung mit Zustimmung des Bundesrates:</w:t>
      </w:r>
    </w:p>
    <w:p>
      <w:pPr>
        <w:ind w:left="420"/>
      </w:pPr>
      <w:r>
        <w:t xml:space="preserve">1. organisatorische und technische Maßnahmen zur Wahrung des Steuergeheimnisses, insbesondere zur Verhinderung eines unbefugten Zugangs zu Daten, die durch § 30 geschützt sind,</w:t>
      </w:r>
    </w:p>
    <w:p>
      <w:pPr>
        <w:ind w:left="420"/>
      </w:pPr>
      <w:r>
        <w:t xml:space="preserve">2. Richtlinien zur Vergabe der Identifikationsnummer nach § 139b und der Wirtschafts-Identifikationsnummer nach § 139c,</w:t>
      </w:r>
    </w:p>
    <w:p>
      <w:pPr>
        <w:ind w:left="420"/>
      </w:pPr>
      <w:r>
        <w:t xml:space="preserve">3. Fristen, nach deren Ablauf die nach §§ 139b und 139c gespeicherten Daten zu löschen sind, sowie</w:t>
      </w:r>
    </w:p>
    <w:p>
      <w:pPr>
        <w:ind w:left="420"/>
      </w:pPr>
      <w:r>
        <w:t xml:space="preserve">4. die Form und das Verfahren der Datenübermittlungen nach § 139b Absatz 6 bis 9.</w:t>
      </w:r>
    </w:p>
    <w:p>
      <w:r>
        <w:rPr>
          <w:color w:val="555555"/>
          <w:sz w:val="17"/>
        </w:rPr>
        <w:t xml:space="preserve">Zitiervorschlag: § 139d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https://recht.nulegal.eu/gesetze/AO%201977/139d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