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138f AO 1977 — Verfahren zur Mitteilung grenzüberschreitender Steuergestaltungen durch Intermediäre</w:t>
      </w:r>
    </w:p>
    <w:p>
      <w:r>
        <w:rPr>
          <w:color w:val="555555"/>
          <w:sz w:val="18"/>
        </w:rPr>
        <w:t xml:space="preserve">Abgabenordnung</w:t>
      </w:r>
    </w:p>
    <w:p>
      <w:r>
        <w:rPr>
          <w:color w:val="555555"/>
          <w:sz w:val="18"/>
        </w:rPr>
        <w:t xml:space="preserve">Stand: 30.12.2025 (konsolidierte Textfassung, kein amtliches Inkrafttretensdatum)</w:t>
      </w:r>
    </w:p>
    <w:p>
      <w:r>
        <w:t xml:space="preserve">(1) Die grenzüberschreitende Steuergestaltung im Sinne des § 138d Absatz 2 ist dem Bundeszentralamt für Steuern nach amtlich vorgeschriebenem Datensatz im Sinne des Absatzes 3 über die amtlich bestimmte Schnittstelle mitzuteilen.</w:t>
      </w:r>
    </w:p>
    <w:p>
      <w:r>
        <w:t xml:space="preserve">(2) Die Angaben nach Absatz 3 sind innerhalb von 30 Tagen nach Ablauf des Tages zu übermitteln, an dem das erste der nachfolgenden Ereignisse eintritt:</w:t>
      </w:r>
    </w:p>
    <w:p>
      <w:pPr>
        <w:ind w:left="420"/>
      </w:pPr>
      <w:r>
        <w:t xml:space="preserve">1. die grenzüberschreitende Steuergestaltung wird zur Umsetzung bereitgestellt,</w:t>
      </w:r>
    </w:p>
    <w:p>
      <w:pPr>
        <w:ind w:left="420"/>
      </w:pPr>
      <w:r>
        <w:t xml:space="preserve">2. der Nutzer der grenzüberschreitenden Steuergestaltung ist zu deren Umsetzung bereit oder</w:t>
      </w:r>
    </w:p>
    <w:p>
      <w:pPr>
        <w:ind w:left="420"/>
      </w:pPr>
      <w:r>
        <w:t xml:space="preserve">3. mindestens ein Nutzer der grenzüberschreitenden Steuergestaltung hat den ersten Schritt der Umsetzung dieser Steuergestaltung gemacht.</w:t>
      </w:r>
    </w:p>
    <w:p>
      <w:r>
        <w:t xml:space="preserve">(3) Der Datensatz muss folgende Angaben enthalten:</w:t>
      </w:r>
    </w:p>
    <w:p>
      <w:pPr>
        <w:ind w:left="420"/>
      </w:pPr>
      <w:r>
        <w:t xml:space="preserve">1. zum Intermediär:</w:t>
      </w:r>
    </w:p>
    <w:p>
      <w:pPr>
        <w:ind w:left="780"/>
      </w:pPr>
      <w:r>
        <w:t xml:space="preserve">a) den Familiennamen und den Vornamen sowie den Tag und Ort der Geburt, wenn der Intermediär eine natürliche Person ist,</w:t>
      </w:r>
    </w:p>
    <w:p>
      <w:pPr>
        <w:ind w:left="780"/>
      </w:pPr>
      <w:r>
        <w:t xml:space="preserve">b) die Firma oder den Namen, wenn der Intermediär keine natürliche Person ist,</w:t>
      </w:r>
    </w:p>
    <w:p>
      <w:pPr>
        <w:ind w:left="780"/>
      </w:pPr>
      <w:r>
        <w:t xml:space="preserve">c) die Anschrift,</w:t>
      </w:r>
    </w:p>
    <w:p>
      <w:pPr>
        <w:ind w:left="780"/>
      </w:pPr>
      <w:r>
        <w:t xml:space="preserve">d) den Staat, in dem der Intermediär ansässig ist, und</w:t>
      </w:r>
    </w:p>
    <w:p>
      <w:pPr>
        <w:ind w:left="780"/>
      </w:pPr>
      <w:r>
        <w:t xml:space="preserve">e) das Steueridentifikationsmerkmal oder die Steuernummer,</w:t>
      </w:r>
    </w:p>
    <w:p>
      <w:pPr>
        <w:ind w:left="420"/>
      </w:pPr>
      <w:r>
        <w:t xml:space="preserve">2. zum Nutzer:</w:t>
      </w:r>
    </w:p>
    <w:p>
      <w:pPr>
        <w:ind w:left="780"/>
      </w:pPr>
      <w:r>
        <w:t xml:space="preserve">a) den Familiennamen und den Vornamen sowie den Tag und Ort der Geburt, wenn der Nutzer eine natürliche Person ist,</w:t>
      </w:r>
    </w:p>
    <w:p>
      <w:pPr>
        <w:ind w:left="780"/>
      </w:pPr>
      <w:r>
        <w:t xml:space="preserve">b) die Firma oder den Namen, wenn der Nutzer keine natürliche Person ist,</w:t>
      </w:r>
    </w:p>
    <w:p>
      <w:pPr>
        <w:ind w:left="780"/>
      </w:pPr>
      <w:r>
        <w:t xml:space="preserve">c) die Anschrift,</w:t>
      </w:r>
    </w:p>
    <w:p>
      <w:pPr>
        <w:ind w:left="780"/>
      </w:pPr>
      <w:r>
        <w:t xml:space="preserve">d) den Staat, in dem der Nutzer ansässig ist, und</w:t>
      </w:r>
    </w:p>
    <w:p>
      <w:pPr>
        <w:ind w:left="780"/>
      </w:pPr>
      <w:r>
        <w:t xml:space="preserve">e) das Steueridentifikationsmerkmal oder die Steuernummer des Nutzers, soweit dem Intermediär dies bekannt ist,</w:t>
      </w:r>
    </w:p>
    <w:p>
      <w:pPr>
        <w:ind w:left="420"/>
      </w:pPr>
      <w:r>
        <w:t xml:space="preserve">3. wenn an der grenzüberschreitenden Steuergestaltung Personen beteiligt sind, die im Sinne des § 138e Absatz 3 als verbundene Unternehmen des Nutzers gelten, zu dem verbundenen Unternehmen:</w:t>
      </w:r>
    </w:p>
    <w:p>
      <w:pPr>
        <w:ind w:left="780"/>
      </w:pPr>
      <w:r>
        <w:t xml:space="preserve">a) die Firma oder den Namen,</w:t>
      </w:r>
    </w:p>
    <w:p>
      <w:pPr>
        <w:ind w:left="780"/>
      </w:pPr>
      <w:r>
        <w:t xml:space="preserve">b) die Anschrift,</w:t>
      </w:r>
    </w:p>
    <w:p>
      <w:pPr>
        <w:ind w:left="780"/>
      </w:pPr>
      <w:r>
        <w:t xml:space="preserve">c) den Staat, in dem das Unternehmen ansässig ist, und</w:t>
      </w:r>
    </w:p>
    <w:p>
      <w:pPr>
        <w:ind w:left="780"/>
      </w:pPr>
      <w:r>
        <w:t xml:space="preserve">d) das Steueridentifikationsmerkmal oder die Steuernummer, soweit dem Intermediär dies bekannt ist,</w:t>
      </w:r>
    </w:p>
    <w:p>
      <w:pPr>
        <w:ind w:left="420"/>
      </w:pPr>
      <w:r>
        <w:t xml:space="preserve">4. Einzelheiten zu den nach § 138e zur Mitteilung verpflichtenden Kennzeichen,</w:t>
      </w:r>
    </w:p>
    <w:p>
      <w:pPr>
        <w:ind w:left="420"/>
      </w:pPr>
      <w:r>
        <w:t xml:space="preserve">5. eine Zusammenfassung des Inhalts der grenzüberschreitenden Steuergestaltung einschließlich</w:t>
      </w:r>
    </w:p>
    <w:p>
      <w:pPr>
        <w:ind w:left="780"/>
      </w:pPr>
      <w:r>
        <w:t xml:space="preserve">a) soweit vorhanden, eines Verweises auf die Bezeichnung, unter der die Steuergestaltung allgemein bekannt ist, und</w:t>
      </w:r>
    </w:p>
    <w:p>
      <w:pPr>
        <w:ind w:left="780"/>
      </w:pPr>
      <w:r>
        <w:t xml:space="preserve">b) einer abstrakt gehaltenen Beschreibung der relevanten Geschäftstätigkeit oder Gestaltung des Nutzers sowie aller sonstigen Informationen, die den zuständigen Behörden bei der Beurteilung eines Steuerrisikos helfen könnten, soweit die Beschreibung nicht zur Offenlegung eines Handels-, Gewerbe- oder Berufsgeheimnisses oder eines Geschäftsverfahrens oder von Informationen führt, deren Offenlegung die öffentliche Ordnung verletzen würde,</w:t>
      </w:r>
    </w:p>
    <w:p>
      <w:pPr>
        <w:ind w:left="420"/>
      </w:pPr>
      <w:r>
        <w:t xml:space="preserve">6. das Datum des Tages, an dem der erste Schritt der Umsetzung der grenzüberschreitenden Steuergestaltung gemacht wurde oder voraussichtlich gemacht werden wird,</w:t>
      </w:r>
    </w:p>
    <w:p>
      <w:pPr>
        <w:ind w:left="420"/>
      </w:pPr>
      <w:r>
        <w:t xml:space="preserve">7. Einzelheiten zu den einschlägigen Rechtsvorschriften aller betroffenen Mitgliedstaaten der Europäischen Union, die unmittelbar die Grundlage der grenzüberschreitenden Steuergestaltung bilden,</w:t>
      </w:r>
    </w:p>
    <w:p>
      <w:pPr>
        <w:ind w:left="420"/>
      </w:pPr>
      <w:r>
        <w:t xml:space="preserve">8. den tatsächlichen oder voraussichtlichen wirtschaftlichen Wert der grenzüberschreitenden Steuergestaltung,</w:t>
      </w:r>
    </w:p>
    <w:p>
      <w:pPr>
        <w:ind w:left="420"/>
      </w:pPr>
      <w:r>
        <w:t xml:space="preserve">9. die Mitgliedstaaten der Europäischen Union, die wahrscheinlich von der grenzüberschreitenden Steuergestaltung betroffen sind, und</w:t>
      </w:r>
    </w:p>
    <w:p>
      <w:pPr>
        <w:ind w:left="420"/>
      </w:pPr>
      <w:r>
        <w:t xml:space="preserve">10. Angaben zu allen in einem Mitgliedstaat der Europäischen Union ansässigen Personen, die von der grenzüberschreitenden Steuergestaltung wahrscheinlich unmittelbar betroffen sind, einschließlich Angaben darüber, zu welchen Mitgliedstaaten der Europäischen Union sie in Beziehung stehen, soweit dem Intermediär dies bekannt ist.</w:t>
      </w:r>
    </w:p>
    <w:p>
      <w:r>
        <w:t xml:space="preserve">Soweit dem Intermediär bekannt ist, dass neben ihm mindestens ein weiterer Intermediär im Geltungsbereich dieses Gesetzes oder in einem anderen Mitgliedstaat der Europäischen Union zur Mitteilung derselben grenzüberschreitenden Steuergestaltung verpflichtet ist, so kann er mit deren Einwilligung im Datensatz nach Satz 1 die Angaben nach Satz 1 Nummer 1 auch hinsichtlich der anderen ihm bekannten Intermediäre machen.</w:t>
      </w:r>
    </w:p>
    <w:p>
      <w:r>
        <w:t xml:space="preserve">(4) Der mitteilende Intermediär hat den Nutzer darüber zu informieren, welche den Nutzer betreffenden Angaben er gemäß Absatz 3 an das Bundeszentralamt für Steuern übermitteln wird. Im Fall des Absatzes 3 Satz 2 hat der mitteilende Intermediär die anderen ihm bekannten Intermediäre unverzüglich darüber zu informieren, dass die Angaben gemäß Absatz 3 an das Bundeszentralamt für Steuern übermittelt wurden.</w:t>
      </w:r>
    </w:p>
    <w:p>
      <w:r>
        <w:t xml:space="preserve">(5) Das Bundeszentralamt für Steuern weist dem eingegangenen Datensatz im Sinne des Absatzes 3</w:t>
      </w:r>
    </w:p>
    <w:p>
      <w:pPr>
        <w:ind w:left="420"/>
      </w:pPr>
      <w:r>
        <w:t xml:space="preserve">1. eine Registriernummer für die mitgeteilte grenzüberschreitende Steuergestaltung und</w:t>
      </w:r>
    </w:p>
    <w:p>
      <w:pPr>
        <w:ind w:left="420"/>
      </w:pPr>
      <w:r>
        <w:t xml:space="preserve">2. eine Offenlegungsnummer für die eingegangene Mitteilung</w:t>
      </w:r>
    </w:p>
    <w:p>
      <w:r>
        <w:t xml:space="preserve">zu und teilt diese dem mitteilenden Intermediär mit. Hat das Bundeszentralamt für Steuern oder die zuständige Behörde eines anderen Mitgliedstaats der Europäischen Union im Einklang mit den dort geltenden Rechtsvorschriften der grenzüberschreitenden Steuergestaltung aufgrund der Mitteilung eines anderen Intermediärs bereits eine Registriernummer zugewiesen und ist diese dem mitteilenden Intermediär bekannt, so hat er sie dem Bundeszentralamt für Steuern im Datensatz nach Absatz 3 Satz 1 mitzuteilen. Satz 1 Nummer 1 ist nicht anzuwenden, wenn der Intermediär nach Satz 2 im Datensatz eine Registriernummer für die grenzüberschreitende Steuergestaltung angegeben hat. Der mitteilende Intermediär hat die Registriernummer nach Satz 1 Nummer 1 und die Offenlegungsnummer nach Satz 1 Nummer 2 unverzüglich dem Nutzer der grenzüberschreitenden Steuergestaltung mitzuteilen. Hat der Intermediär nach Absatz 3 Satz 2 auch andere Intermediäre derselben grenzüberschreitenden Steuergestaltung benannt, so hat er diesen die Registriernummer nach Satz 1 Nummer 1 mitzuteilen.</w:t>
      </w:r>
    </w:p>
    <w:p>
      <w:r>
        <w:t xml:space="preserve">(6) Unterliegt ein Intermediär einer gesetzlichen Pflicht zur Verschwiegenheit und hat der Nutzer ihn von dieser Pflicht nicht entbunden, so geht die Pflicht zur Übermittlung der Angaben nach Absatz 3 Satz 1 Nummer 2, 3 und 10 auf den Nutzer über, sobald der Intermediär</w:t>
      </w:r>
    </w:p>
    <w:p>
      <w:pPr>
        <w:ind w:left="420"/>
      </w:pPr>
      <w:r>
        <w:t xml:space="preserve">1. den Nutzer über die Mitteilungspflicht, die Möglichkeit der Entbindung von der Verschwiegenheitspflicht und den anderenfalls erfolgenden Übergang der Mitteilungspflicht informiert hat und</w:t>
      </w:r>
    </w:p>
    <w:p>
      <w:pPr>
        <w:ind w:left="420"/>
      </w:pPr>
      <w:r>
        <w:t xml:space="preserve">2. dem Nutzer die nach Absatz 3 Satz 1 Nummer 2, 3 und 10 erforderlichen Angaben, soweit sie dem Nutzer nicht bereits bekannt sind, sowie die Registriernummer und die Offenlegungsnummer zur Verfügung gestellt hat.</w:t>
      </w:r>
    </w:p>
    <w:p>
      <w:r>
        <w:t xml:space="preserve">Ist die Mitteilungspflicht hinsichtlich der in Absatz 3 Satz 1 Nummer 2, 3 und 10 bezeichneten Angaben auf den Nutzer übergegangen, so hat dieser in seiner Mitteilung die Registriernummer und die Offenlegungsnummer anzugeben; die Absätze 1 und 2 gelten in diesem Fall entsprechend. Die Information des Nutzers nach Satz 1 Nummer 2 ist vom Intermediär nach Zugang der Mitteilung der Offenlegungsnummer unverzüglich zu veranlassen und dem Bundeszentralamt für Steuern auf Verlangen mitzuteilen. Erlangt der Nutzer die in Satz 1 Nummer 2 bezeichneten Informationen erst nach Eintritt des nach Absatz 2 maßgebenden Ereignisses, so beginnt die Frist zur Übermittlung der in Absatz 3 Satz 1 Nummer 2, 3 und 10 bezeichneten Angaben abweichend von Absatz 2 erst mit Ablauf des Tages, an dem der Nutzer die Informationen erlangt hat. Hat der Nutzer einer grenzüberschreitenden Steuergestaltung einen Intermediär, der einer gesetzlichen Pflicht zur Verschwiegenheit unterliegt, nicht von seiner Verschwiegenheitspflicht entbunden, kann die Pflicht des Intermediärs zur Mitteilung der Angaben nach Absatz 3 Satz 1 Nummer 1 und 4 bis 9 dadurch erfüllt werden, dass der Nutzer diese Angaben im Auftrag des Intermediärs übermittelt.</w:t>
      </w:r>
    </w:p>
    <w:p>
      <w:r>
        <w:t xml:space="preserve">(7) Ein Intermediär ist nur dann zur Mitteilung der grenzüberschreitenden Steuergestaltung gegenüber dem Bundeszentralamt für Steuern verpflichtet, wenn er seinen Wohnsitz, seinen gewöhnlichen Aufenthalt, seine Geschäftsleitung oder seinen Sitz</w:t>
      </w:r>
    </w:p>
    <w:p>
      <w:pPr>
        <w:ind w:left="420"/>
      </w:pPr>
      <w:r>
        <w:t xml:space="preserve">1. im Geltungsbereich dieses Gesetzes hat oder</w:t>
      </w:r>
    </w:p>
    <w:p>
      <w:pPr>
        <w:ind w:left="420"/>
      </w:pPr>
      <w:r>
        <w:t xml:space="preserve">2. nicht in einem Mitgliedstaat der Europäischen Union hat, er aber im Geltungsbereich dieses Gesetzes</w:t>
      </w:r>
    </w:p>
    <w:p>
      <w:pPr>
        <w:ind w:left="780"/>
      </w:pPr>
      <w:r>
        <w:t xml:space="preserve">a) eine Betriebstätte hat, durch die die Dienstleistungen im Zusammenhang mit der grenzüberschreitenden Steuergestaltung erbracht werden,</w:t>
      </w:r>
    </w:p>
    <w:p>
      <w:pPr>
        <w:ind w:left="780"/>
      </w:pPr>
      <w:r>
        <w:t xml:space="preserve">b) in das Handelsregister oder in ein öffentliches berufsrechtliches Register eingetragen ist oder</w:t>
      </w:r>
    </w:p>
    <w:p>
      <w:pPr>
        <w:ind w:left="780"/>
      </w:pPr>
      <w:r>
        <w:t xml:space="preserve">c) bei einem Berufsverband für juristische, steuerliche oder beratende Dienstleistungen registriert ist.</w:t>
      </w:r>
    </w:p>
    <w:p>
      <w:r>
        <w:t xml:space="preserve">Bei Anwendung von Satz 1 Nummer 2 Buchstabe a gilt § 138d Absatz 4 entsprechend.</w:t>
      </w:r>
    </w:p>
    <w:p>
      <w:r>
        <w:t xml:space="preserve">(8) Ist ein Intermediär hinsichtlich derselben grenzüberschreitenden Steuergestaltung zur Mitteilung im Geltungsbereich dieses Gesetzes und zugleich in mindestens einem anderen Mitgliedstaat der Europäischen Union verpflichtet, so ist er von der Mitteilungspflicht nach diesem Gesetz nur dann befreit, wenn er nachweisen kann, dass er oder der Nutzer die grenzüberschreitende Steuergestaltung bereits in einem anderen Mitgliedstaat der Europäischen Union im Einklang mit den dort geltenden Rechtsvorschriften der zuständigen Behörde mitgeteilt hat.</w:t>
      </w:r>
    </w:p>
    <w:p>
      <w:r>
        <w:t xml:space="preserve">(9) Mehrere Intermediäre derselben grenzüberschreitenden Steuergestaltung sind nebeneinander zur Mitteilung verpflichtet. Ein Intermediär ist in diesem Fall von der Mitteilungspflicht gegenüber dem Bundeszentralamt für Steuern befreit, soweit er nachweisen kann, dass die in Absatz 3 bezeichneten Informationen zu derselben grenzüberschreitenden Steuergestaltung bereits durch einen anderen Intermediär oder durch den Nutzer dem Bundeszentralamt für Steuern oder der zuständigen Behörde eines anderen Mitgliedstaats der Europäischen Union im Einklang mit den dort geltenden Rechtsvorschriften mitgeteilt wurden.</w:t>
      </w:r>
    </w:p>
    <w:p>
      <w:r>
        <w:rPr>
          <w:color w:val="555555"/>
          <w:sz w:val="17"/>
        </w:rPr>
        <w:t xml:space="preserve">Zitiervorschlag: § 138f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