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132 AO 1977 — Rücknahme, Widerruf, Aufhebung und Änderung im Rechtsbehelfsverfahren</w:t>
      </w:r>
    </w:p>
    <w:p>
      <w:r>
        <w:rPr>
          <w:color w:val="555555"/>
          <w:sz w:val="18"/>
        </w:rPr>
        <w:t xml:space="preserve">Abgabenordnung</w:t>
      </w:r>
    </w:p>
    <w:p>
      <w:r>
        <w:rPr>
          <w:color w:val="555555"/>
          <w:sz w:val="18"/>
        </w:rPr>
        <w:t xml:space="preserve">Stand: 13.04.2025 (konsolidierte Textfassung, kein amtliches Inkrafttretensdatum)</w:t>
      </w:r>
    </w:p>
    <w:p>
      <w:r>
        <w:t xml:space="preserve">Die Vorschriften über Rücknahme, Widerruf, Aufhebung und Änderung von Verwaltungsakten gelten auch während eines Einspruchsverfahrens und während eines finanzgerichtlichen Verfahrens. § 130 Absatz 2 und 3 und § 131 Absatz 2 und 3 stehen der Rücknahme und dem Widerruf eines von einem Dritten angefochtenen begünstigenden Verwaltungsakts während des Einspruchsverfahrens oder des finanzgerichtlichen Verfahrens nicht entgegen, soweit dadurch dem Einspruch oder der Klage abgeholfen wird.</w:t>
      </w:r>
    </w:p>
    <w:p>
      <w:r>
        <w:rPr>
          <w:color w:val="555555"/>
          <w:sz w:val="17"/>
        </w:rPr>
        <w:t xml:space="preserve">Zitiervorschlag: § 132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https://recht.nulegal.eu/gesetze/AO%201977/132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