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131 AO 1977 — Widerruf eines rechtmäßigen Verwaltungsakts</w:t>
      </w:r>
    </w:p>
    <w:p>
      <w:r>
        <w:rPr>
          <w:color w:val="555555"/>
          <w:sz w:val="18"/>
        </w:rPr>
        <w:t xml:space="preserve">Abgabenordnung</w:t>
      </w:r>
    </w:p>
    <w:p>
      <w:r>
        <w:rPr>
          <w:color w:val="555555"/>
          <w:sz w:val="18"/>
        </w:rPr>
        <w:t xml:space="preserve">Stand: 13.04.2025 (konsolidierte Textfassung, kein amtliches Inkrafttretensdatum)</w:t>
      </w:r>
    </w:p>
    <w:p>
      <w:r>
        <w:t xml:space="preserve">(1) Ein rechtmäßiger nicht begünstigender Verwaltungsakt kann, auch nachdem er unanfechtbar geworden ist, ganz oder teilweise mit Wirkung für die Zukunft widerrufen werden, außer wenn ein Verwaltungsakt gleichen Inhalts erneut erlassen werden müsste oder aus anderen Gründen ein Widerruf unzulässig ist.</w:t>
      </w:r>
    </w:p>
    <w:p>
      <w:r>
        <w:t xml:space="preserve">(2) Ein rechtmäßiger begünstigender Verwaltungsakt darf, auch nachdem er unanfechtbar geworden ist, ganz oder teilweise mit Wirkung für die Zukunft nur widerrufen werden,</w:t>
      </w:r>
    </w:p>
    <w:p>
      <w:pPr>
        <w:ind w:left="420"/>
      </w:pPr>
      <w:r>
        <w:t xml:space="preserve">1. wenn der Widerruf durch Rechtsvorschrift zugelassen oder im Verwaltungsakt vorbehalten ist,</w:t>
      </w:r>
    </w:p>
    <w:p>
      <w:pPr>
        <w:ind w:left="420"/>
      </w:pPr>
      <w:r>
        <w:t xml:space="preserve">2. wenn mit dem Verwaltungsakt eine Auflage verbunden ist und der Begünstigte diese nicht oder nicht innerhalb einer ihm gesetzten Frist erfüllt hat,</w:t>
      </w:r>
    </w:p>
    <w:p>
      <w:pPr>
        <w:ind w:left="420"/>
      </w:pPr>
      <w:r>
        <w:t xml:space="preserve">3. wenn die Finanzbehörde auf Grund nachträglich eingetretener Tatsachen berechtigt wäre, den Verwaltungsakt nicht zu erlassen, und wenn ohne den Widerruf das öffentliche Interesse gefährdet würde.</w:t>
      </w:r>
    </w:p>
    <w:p>
      <w:r>
        <w:t xml:space="preserve">§ 130 Absatz 3 gilt entsprechend.</w:t>
      </w:r>
    </w:p>
    <w:p>
      <w:r>
        <w:t xml:space="preserve">(3) Der widerrufene Verwaltungsakt wird mit dem Wirksamwerden des Widerrufs unwirksam, wenn die Finanzbehörde keinen späteren Zeitpunkt bestimmt.</w:t>
      </w:r>
    </w:p>
    <w:p>
      <w:r>
        <w:t xml:space="preserve">(4) Über den Widerruf entscheidet nach Unanfechtbarkeit des Verwaltungsakts die nach den Vorschriften über die örtliche Zuständigkeit zuständige Finanzbehörde; dies gilt auch dann, wenn der zu widerrufende Verwaltungsakt von einer anderen Finanzbehörde erlassen worden ist.</w:t>
      </w:r>
    </w:p>
    <w:p>
      <w:r>
        <w:rPr>
          <w:color w:val="555555"/>
          <w:sz w:val="17"/>
        </w:rPr>
        <w:t xml:space="preserve">Zitiervorschlag: § 131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