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AO 1977 — Nebenbestimmungen zum Verwaltungsakt</w:t>
      </w:r>
    </w:p>
    <w:p>
      <w:r>
        <w:rPr>
          <w:color w:val="555555"/>
          <w:sz w:val="18"/>
        </w:rPr>
        <w:t xml:space="preserve">Abgabenordnung</w:t>
      </w:r>
    </w:p>
    <w:p>
      <w:r>
        <w:rPr>
          <w:color w:val="555555"/>
          <w:sz w:val="18"/>
        </w:rPr>
        <w:t xml:space="preserve">Stand: 13.04.2025 (konsolidierte Textfassung, kein amtliches Inkrafttretensdatum)</w:t>
      </w:r>
    </w:p>
    <w:p>
      <w:r>
        <w:t xml:space="preserve">(1) Ein Verwaltungsakt, auf den ein Anspruch besteht, darf mit einer Nebenbestimmung nur versehen werden, wenn sie durch Rechtsvorschrift zugelassen ist oder wenn sie sicherstellen soll, dass die gesetzlichen Voraussetzungen des Verwaltungsakts erfüllt werden.</w:t>
      </w:r>
    </w:p>
    <w:p>
      <w:r>
        <w:t xml:space="preserve">(2) Unbeschadet des Absatzes 1 darf ein Verwaltungsakt nach pflichtgemäßem Ermessen erlassen werden mit</w:t>
      </w:r>
    </w:p>
    <w:p>
      <w:pPr>
        <w:ind w:left="420"/>
      </w:pPr>
      <w:r>
        <w:t xml:space="preserve">1. einer Bestimmung, nach der eine Vergünstigung oder Belastung zu einem bestimmten Zeitpunkt beginnt, endet oder für einen bestimmten Zeitraum gilt (Befristung),</w:t>
      </w:r>
    </w:p>
    <w:p>
      <w:pPr>
        <w:ind w:left="420"/>
      </w:pPr>
      <w:r>
        <w:t xml:space="preserve">2. einer Bestimmung, nach der der Eintritt oder der Wegfall einer Vergünstigung oder einer Belastung von dem ungewissen Eintritt eines zukünftigen Ereignisses abhängt (Bedingung),</w:t>
      </w:r>
    </w:p>
    <w:p>
      <w:pPr>
        <w:ind w:left="420"/>
      </w:pPr>
      <w:r>
        <w:t xml:space="preserve">3. einem Vorbehalt des Widerrufs</w:t>
      </w:r>
    </w:p>
    <w:p>
      <w:r>
        <w:t xml:space="preserve">oder verbunden werden mit</w:t>
      </w:r>
    </w:p>
    <w:p>
      <w:pPr>
        <w:ind w:left="420"/>
      </w:pPr>
      <w:r>
        <w:t xml:space="preserve">4. einer Bestimmung, durch die dem Begünstigten ein Tun, Dulden oder Unterlassen vorgeschrieben wird (Auflage),</w:t>
      </w:r>
    </w:p>
    <w:p>
      <w:pPr>
        <w:ind w:left="420"/>
      </w:pPr>
      <w:r>
        <w:t xml:space="preserve">5. einem Vorbehalt der nachträglichen Aufnahme, Änderung oder Ergänzung einer Auflage.</w:t>
      </w:r>
    </w:p>
    <w:p>
      <w:r>
        <w:t xml:space="preserve">(3) Eine Nebenbestimmung darf dem Zweck des Verwaltungsakts nicht zuwiderlaufen.</w:t>
      </w:r>
    </w:p>
    <w:p>
      <w:r>
        <w:rPr>
          <w:color w:val="555555"/>
          <w:sz w:val="17"/>
        </w:rPr>
        <w:t xml:space="preserve">Zitiervorschlag: § 120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