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117a AO 1977 — Umsetzung innerstaatlich anwendbarer völkerrechtlicher Vereinbarungen zur Förderung der Steuerehrlichkeit bei internationalen Sachverhalten; Verordnungsermächtigung</w:t>
      </w:r>
    </w:p>
    <w:p>
      <w:r>
        <w:rPr>
          <w:color w:val="555555"/>
          <w:sz w:val="18"/>
        </w:rPr>
        <w:t xml:space="preserve">Abgabenordnung</w:t>
      </w:r>
    </w:p>
    <w:p>
      <w:r>
        <w:rPr>
          <w:color w:val="555555"/>
          <w:sz w:val="18"/>
        </w:rPr>
        <w:t xml:space="preserve">Stand: 03.07.2026 (konsolidierte Textfassung, kein amtliches Inkrafttretensdatum)</w:t>
      </w:r>
    </w:p>
    <w:p>
      <w:r>
        <w:t xml:space="preserve">(1) Das Bundesministerium der Finanzen wird ermächtigt, zur Erfüllung der Verpflichtungen aus innerstaatlich anwendbaren völkerrechtlichen Vereinbarungen, die der Förderung der Steuerehrlichkeit durch systematische Erhebung und Übermittlung steuerlich relevanter Daten dienen, durch Rechtsverordnungen mit Zustimmung des Bundesrates Regelungen zu treffen über</w:t>
      </w:r>
    </w:p>
    <w:p>
      <w:pPr>
        <w:ind w:left="420"/>
      </w:pPr>
      <w:r>
        <w:t xml:space="preserve">1. die Erhebung der nach diesen Vereinbarungen erforderlichen Daten durch in diesen Vereinbarungen dem Grunde nach bestimmte Dritte,</w:t>
      </w:r>
    </w:p>
    <w:p>
      <w:pPr>
        <w:ind w:left="420"/>
      </w:pPr>
      <w:r>
        <w:t xml:space="preserve">2. die Übermittlung dieser Daten nach amtlich vorgeschriebenem Datensatz im Wege der Datenfernübertragung an das Bundeszentralamt für Steuern,</w:t>
      </w:r>
    </w:p>
    <w:p>
      <w:pPr>
        <w:ind w:left="420"/>
      </w:pPr>
      <w:r>
        <w:t xml:space="preserve">2a. in Bezug auf US-amerikanische meldepflichtige Konten im Sinne von Artikel 1 Absatz 1 Doppelbuchstabe dd des Abkommens vom 31. Mai 2013 zwischen der Bundesrepublik Deutschland und den Vereinigten Staaten von Amerika zur Förderung der Steuerehrlichkeit bei internationalen Sachverhalten und hinsichtlich der als Gesetz über die Steuerehrlichkeit bezüglich Auslandskonten bekannten US-amerikanischen Informations- und Meldebestimmungen für jede im Sinne von Artikel 1 Absatz 1 Doppelbuchstabe gg dieses Abkommens spezifizierte US-amerikanische Person, für die die US-amerikanische Steueridentifikationsnummer nicht vorliegt, die Übermittlung</w:t>
      </w:r>
    </w:p>
    <w:p>
      <w:pPr>
        <w:ind w:left="780"/>
      </w:pPr>
      <w:r>
        <w:t xml:space="preserve">a) der Steueridentifikationsnummer oder eines funktionalen Äquivalents jedes Ansässigkeitsstaates, wenn die elektronisch durchsuchbaren Kontoinformationen des in dem Abkommen dem Grunde nach bestimmten Dritten diese Angaben enthalten, und</w:t>
      </w:r>
    </w:p>
    <w:p>
      <w:pPr>
        <w:ind w:left="780"/>
      </w:pPr>
      <w:r>
        <w:t xml:space="preserve">b) des Geburtsdatums</w:t>
      </w:r>
    </w:p>
    <w:p>
      <w:pPr>
        <w:ind w:left="420"/>
      </w:pPr>
      <w:r>
        <w:t xml:space="preserve">durch in dem Abkommen dem Grunde nach bestimmte Dritte nach amtlich vorgeschriebenem Datensatz im Wege der Datenfernübertragung an das Bundeszentralamt für Steuern,</w:t>
      </w:r>
    </w:p>
    <w:p>
      <w:pPr>
        <w:ind w:left="420"/>
      </w:pPr>
      <w:r>
        <w:t xml:space="preserve">3. die Weiterleitung dieser Daten an die zuständige Behörde des anderen Vertragsstaates sowie</w:t>
      </w:r>
    </w:p>
    <w:p>
      <w:pPr>
        <w:ind w:left="420"/>
      </w:pPr>
      <w:r>
        <w:t xml:space="preserve">4. die Entgegennahme entsprechender Daten von dem anderen Vertragsstaat und deren Weiterleitung nach Maßgabe des § 88 Absatz 3 und 4 an die zuständige Landesfinanzbehörde.</w:t>
      </w:r>
    </w:p>
    <w:p>
      <w:r>
        <w:t xml:space="preserve">In einer Rechtsverordnung nach Satz 1 kann dem Bundeszentralamt für Steuern das Recht eingeräumt werden, die Daten und Meldungen nach § 9 Absatz 1 und 2 der FATCA-USA-Umsetzungsverordnung zur Erfüllung der dem Bundeszentralamt für Steuern gesetzlich übertragenen Aufgaben auszuwerten. Auswertungen der Meldungen nach § 9 Absatz 2 der FATCA-USA-Umsetzungsverordnung durch die jeweils zuständige Landesfinanzbehörde bleiben hiervon unberührt.</w:t>
      </w:r>
    </w:p>
    <w:p>
      <w:r>
        <w:t xml:space="preserve">(2) Bei der Übermittlung von Daten durch das Bundeszentralamt für Steuern an die zuständige Finanzbehörde des anderen Vertragsstaates nach einer auf Grund des Absatzes 1 Satz 1 erlassenen Rechtsverordnung findet eine Anhörung der Beteiligten nicht statt.</w:t>
      </w:r>
    </w:p>
    <w:p>
      <w:r>
        <w:t xml:space="preserve">(3) Das Bundeszentralamt für Steuern ist berechtigt, Verhältnisse, die für die Erfüllung der Pflichten zur Erhebung und Übermittlung von Daten nach einer auf Grund des Absatzes 1 erlassenen Rechtsverordnung von Bedeutung sind oder der Aufklärung bedürfen, bei den zur Erhebung dieser Daten und deren Übermittlung an das Bundeszentralamt für Steuern Verpflichteten zu prüfen. Die §§ 193 bis 203 gelten sinngemäß.</w:t>
      </w:r>
    </w:p>
    <w:p>
      <w:r>
        <w:t xml:space="preserve">(4) Die auf Grund einer Rechtsverordnung nach Absatz 1 oder im Rahmen einer Prüfung nach Absatz 3 vom Bundeszentralamt für Steuern erhobenen Daten dürfen nur für die in den zugrunde liegenden völkerrechtlichen Vereinbarungen festgelegten Zwecke verwendet werden. Bei der Übermittlung der länderbezogenen Berichte durch das Bundeszentralamt für Steuern gemäß § 138a Absatz 7 Satz 1 bis 3 findet keine Anhörung der Beteiligten statt.</w:t>
      </w:r>
    </w:p>
    <w:p>
      <w:r>
        <w:rPr>
          <w:color w:val="555555"/>
          <w:sz w:val="17"/>
        </w:rPr>
        <w:t xml:space="preserve">Zitiervorschlag: § 117a AO 1977</w:t>
      </w:r>
    </w:p>
    <w:p>
      <w:r>
        <w:rPr>
          <w:color w:val="555555"/>
          <w:sz w:val="17"/>
        </w:rPr>
        <w:t xml:space="preserve">Quelle: Bundesamt für Justiz, abgerufen 03.07.2026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https://recht.nulegal.eu/gesetze/AO%201977/117a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