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AO 1977 — Durchführung der Amtshilfe</w:t>
      </w:r>
    </w:p>
    <w:p>
      <w:r>
        <w:rPr>
          <w:color w:val="555555"/>
          <w:sz w:val="18"/>
        </w:rPr>
        <w:t xml:space="preserve">Abgabenordnung</w:t>
      </w:r>
    </w:p>
    <w:p>
      <w:r>
        <w:rPr>
          <w:color w:val="555555"/>
          <w:sz w:val="18"/>
        </w:rPr>
        <w:t xml:space="preserve">Stand: 13.04.2025 (konsolidierte Textfassung, kein amtliches Inkrafttretensdatum)</w:t>
      </w:r>
    </w:p>
    <w:p>
      <w:r>
        <w:t xml:space="preserve">(1) Die Zulässigkeit der Maßnahme, die durch die Amtshilfe verwirklicht werden soll, richtet sich nach dem für die ersuchende Finanzbehörde, die Durchführung der Amtshilfe nach dem für die ersuchte Behörde geltenden Recht.</w:t>
      </w:r>
    </w:p>
    <w:p>
      <w:r>
        <w:t xml:space="preserve">(2) Die ersuchende Finanzbehörde trägt gegenüber der ersuchten Behörde die Verantwortung für die Rechtmäßigkeit der zu treffenden Maßnahme. Die ersuchte Behörde ist für die Durchführung der Amtshilfe verantwortlich.</w:t>
      </w:r>
    </w:p>
    <w:p>
      <w:r>
        <w:rPr>
          <w:color w:val="555555"/>
          <w:sz w:val="17"/>
        </w:rPr>
        <w:t xml:space="preserve">Zitiervorschlag: § 114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