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AMstPrV — Prüfungsdauer und Bestehen des Teils III</w:t>
      </w:r>
    </w:p>
    <w:p>
      <w:r>
        <w:rPr>
          <w:color w:val="555555"/>
          <w:sz w:val="18"/>
        </w:rPr>
        <w:t xml:space="preserve">Allgemeine Meisterprüfungsverordnung</w:t>
      </w:r>
    </w:p>
    <w:p>
      <w:r>
        <w:rPr>
          <w:color w:val="555555"/>
          <w:sz w:val="18"/>
        </w:rPr>
        <w:t xml:space="preserve">Stand: 10.06.2019 (konsolidierte Textfassung, kein amtliches Inkrafttretensdatum)</w:t>
      </w:r>
    </w:p>
    <w:p>
      <w:r>
        <w:t xml:space="preserve">(1) Die Prüfung in Teil III ist schriftlich durchzuführen und dauert in jedem Handlungsfeld zwei Stunden.</w:t>
      </w:r>
    </w:p>
    <w:p>
      <w:r>
        <w:t xml:space="preserve">(2) Die Gesamtbewertung des Teils III wird aus dem arithmetischen Mittel der Einzelbewertungen der Handlungsfelder nach § 2 Absatz 2 gebildet.</w:t>
      </w:r>
    </w:p>
    <w:p>
      <w:r>
        <w:t xml:space="preserve">(3) Wurden in höchstens zwei der in § 2 Absatz 2 genannten Handlungsfelder jeweils mindestens 30 und weniger als 50 Punkte erreicht, kann in einem dieser Handlungsfelder eine mündliche Ergänzungsprüfung durchgeführt werden, wenn diese das Bestehen des Teils III der Meisterprüfung ermöglicht.</w:t>
      </w:r>
    </w:p>
    <w:p>
      <w:r>
        <w:t xml:space="preserve">(4) Mindestvoraussetzung für das Bestehen des Teils III der Meisterprüfung ist eine insgesamt ausreichende Prüfungsleistung. Die Prüfung des Teils III ist nicht bestanden, wenn</w:t>
      </w:r>
    </w:p>
    <w:p>
      <w:pPr>
        <w:ind w:left="420"/>
      </w:pPr>
      <w:r>
        <w:t xml:space="preserve">1. ein Handlungsfeld mit weniger als 30 Punkten bewertet worden ist oder</w:t>
      </w:r>
    </w:p>
    <w:p>
      <w:pPr>
        <w:ind w:left="420"/>
      </w:pPr>
      <w:r>
        <w:t xml:space="preserve">2. nach durchgeführter Ergänzungsprüfung zwei Handlungsfelder jeweils mit weniger als 50 Punkten bewertet worden sind.</w:t>
      </w:r>
    </w:p>
    <w:p>
      <w:r>
        <w:rPr>
          <w:color w:val="555555"/>
          <w:sz w:val="17"/>
        </w:rPr>
        <w:t xml:space="preserve">Zitiervorschlag: § 3 AMstPrV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https://recht.nulegal.eu/gesetze/AMstPrV/3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