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AMbG — Ordnungswidrigkeiten</w:t>
      </w:r>
    </w:p>
    <w:p>
      <w:r>
        <w:rPr>
          <w:color w:val="555555"/>
          <w:sz w:val="18"/>
        </w:rPr>
        <w:t xml:space="preserve">Allgemeines Magnetschwebebahngesetz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ohne Genehmigung nach § 8 Abs. 3 Satz 1 Magnetschwebebahnverkehrsleistungen nach § 2 erbringt,</w:t>
      </w:r>
    </w:p>
    <w:p>
      <w:pPr>
        <w:ind w:left="420"/>
      </w:pPr>
      <w:r>
        <w:t xml:space="preserve">2. als im Unternehmen Verantwortlicher entgegen § 8 Abs. 2 Satz 1 Tarife nicht oder nicht in der dort vorgeschriebenen Weise aufstellt oder entgegen § 8 Abs. 2 Satz 2 Tarife gegenüber jedermann nicht in gleicher Weise anwendet,</w:t>
      </w:r>
    </w:p>
    <w:p>
      <w:pPr>
        <w:ind w:left="420"/>
      </w:pPr>
      <w:r>
        <w:t xml:space="preserve">3. als im Unternehmen Verantwortlicher oder im Geschäftsbetrieb tätige Person einer Magnetschwebebahn entgegen § 9</w:t>
      </w:r>
    </w:p>
    <w:p>
      <w:pPr>
        <w:ind w:left="780"/>
      </w:pPr>
      <w:r>
        <w:t xml:space="preserve">a) eine Auskunft nicht, nicht richtig, nicht vollständig oder nicht rechtzeitig erteilt,</w:t>
      </w:r>
    </w:p>
    <w:p>
      <w:pPr>
        <w:ind w:left="780"/>
      </w:pPr>
      <w:r>
        <w:t xml:space="preserve">b) Unterlagen nicht oder nicht rechtzeitig aushändigt,</w:t>
      </w:r>
    </w:p>
    <w:p>
      <w:pPr>
        <w:ind w:left="420"/>
      </w:pPr>
      <w:r>
        <w:t xml:space="preserve">4. einer Rechtsverordnung nach § 10 Abs. 1 Nr. 2, Abs. 2 oder einer vollziehbaren Anordnung auf Grund einer solchen Rechtsverordnung zuwiderhandelt, soweit die Rechtsverordnung für einen bestimmten Tatbestand auf diese Bußgeldvorschrift verweist.</w:t>
      </w:r>
    </w:p>
    <w:p>
      <w:r>
        <w:t xml:space="preserve">(2) Die Ordnungswidrigkeit kann in den Fällen des Absatzes 1 Nr. 3 mit einer Geldbuße bis zu fünfhundert Euro, in den Fällen des Absatzes 1 Nr. 1, 2 und 4 mit einer Geldbuße bis zu fünftausend Euro geahndet werden.</w:t>
      </w:r>
    </w:p>
    <w:p>
      <w:r>
        <w:rPr>
          <w:color w:val="555555"/>
          <w:sz w:val="17"/>
        </w:rPr>
        <w:t xml:space="preserve">Zitiervorschlag: § 12 AMbG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https://recht.nulegal.eu/gesetze/AMbG/12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