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AMWarnV</w:t>
      </w:r>
    </w:p>
    <w:p>
      <w:r>
        <w:rPr>
          <w:color w:val="555555"/>
          <w:sz w:val="18"/>
        </w:rPr>
        <w:t xml:space="preserve">Arzneimittel-Warnhinweisverordnung</w:t>
      </w:r>
    </w:p>
    <w:p>
      <w:r>
        <w:rPr>
          <w:color w:val="555555"/>
          <w:sz w:val="18"/>
        </w:rPr>
        <w:t xml:space="preserve">Außer Kraft: § 2 ist seit 01.07.2023 nicht mehr im AMWarnV enthalten. Angezeigt wird die letzte bekannte Fassung, Stand 01.06.2022.</w:t>
      </w:r>
    </w:p>
    <w:p>
      <w:r>
        <w:t xml:space="preserve">Defekturarzneimittel nach § 1a Absatz 9 der Apothekenbetriebsordnung, die am 1. Juni 2022 mit einem Warnhinweis nach den Vorschriften dieser Verordnung in der am 31. Mai 2022 geltenden Fassung versehen sind, dürfen mit diesem Warnhinweis noch bis einschließlich zum 30. Juni 2023 in den Verkehr gebracht werden.</w:t>
      </w:r>
    </w:p>
    <w:p>
      <w:r>
        <w:rPr>
          <w:color w:val="555555"/>
          <w:sz w:val="17"/>
        </w:rPr>
        <w:t xml:space="preserve">Zitiervorschlag: § 2 AMWarnV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https://recht.nulegal.eu/gesetze/AMWarnV/2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