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AMWHV — Hygienemaßnahmen</w:t>
      </w:r>
    </w:p>
    <w:p>
      <w:r>
        <w:rPr>
          <w:color w:val="555555"/>
          <w:sz w:val="18"/>
        </w:rPr>
        <w:t xml:space="preserve">Arzneimittel- und Wirkstoffherstellungsverordnung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Betriebsräume und ihre Ausrüstungen müssen regelmäßig gereinigt und, soweit erforderlich, desinfiziert oder sterilisiert werden. Es soll nach einem schriftlichen oder elektronischen Hygieneplan verfahren werden, in dem insbesondere</w:t>
      </w:r>
    </w:p>
    <w:p>
      <w:pPr>
        <w:ind w:left="420"/>
      </w:pPr>
      <w:r>
        <w:t xml:space="preserve">1. die Häufigkeit der Maßnahmen,</w:t>
      </w:r>
    </w:p>
    <w:p>
      <w:pPr>
        <w:ind w:left="420"/>
      </w:pPr>
      <w:r>
        <w:t xml:space="preserve">2. die durchzuführenden Reinigungs-, Desinfektions- oder Sterilisationsverfahren und die zu verwendenden Geräte und Hilfsmittel,</w:t>
      </w:r>
    </w:p>
    <w:p>
      <w:pPr>
        <w:ind w:left="420"/>
      </w:pPr>
      <w:r>
        <w:t xml:space="preserve">3. sofern zutreffend, die Art und Weise der Probenahme für die Überprüfung der Effektivität der Maßnahmen und</w:t>
      </w:r>
    </w:p>
    <w:p>
      <w:pPr>
        <w:ind w:left="420"/>
      </w:pPr>
      <w:r>
        <w:t xml:space="preserve">4. die mit der Aufsicht betrauten Personen</w:t>
      </w:r>
    </w:p>
    <w:p>
      <w:r>
        <w:t xml:space="preserve">festgelegt sind. Die Wirksamkeit von Reinigungs- und Sterilisationsverfahren ist zu validieren, soweit es das Herstellungsverfahren oder das Produkt erfordert.</w:t>
      </w:r>
    </w:p>
    <w:p>
      <w:r>
        <w:t xml:space="preserve">(2) Unbeschadet des Hygieneplans nach Absatz 1 müssen schriftliche oder elektronische Hygieneprogramme vorhanden sein, die den durchzuführenden Tätigkeiten angepasst sind. Sie sollen insbesondere Vorschriften zur Gesundheit, über hygienisches Verhalten und zur Schutzkleidung des Personals enthalten.</w:t>
      </w:r>
    </w:p>
    <w:p>
      <w:r>
        <w:t xml:space="preserve">(3) Soweit zur Herstellung und Prüfung von Produkten, auf die sich diese Verordnung bezieht, Tiere verwendet werden, müssen bei ihrer Haltung die hygienischen Erfordernisse beachtet werden.</w:t>
      </w:r>
    </w:p>
    <w:p>
      <w:r>
        <w:rPr>
          <w:color w:val="555555"/>
          <w:sz w:val="17"/>
        </w:rPr>
        <w:t xml:space="preserve">Zitiervorschlag: § 6 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