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AMWHV — Personal</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Die Betriebe und Einrichtungen müssen über sachkundiges und angemessen qualifiziertes Personal in ausreichender Zahl verfügen. Das Personal darf nur entsprechend seiner Ausbildung und seinen Kenntnissen eingesetzt werden und ist über die bei den jeweiligen Tätigkeiten gebotene Sorgfalt nachweislich zu Anfang und danach fortlaufend zu unterweisen. Die Unterweisung muss sich insbesondere auf die Theorie und Anwendung des Qualitätssicherungskonzepts und der Guten Herstellungspraxis oder in den Fällen des § 3 Abs. 3 der Guten fachlichen Praxis sowie auf Besonderheiten der Produktgruppe erstrecken, die hergestellt, geprüft oder gelagert wird. Der Erfolg der Unterweisung ist zu prüfen.</w:t>
      </w:r>
    </w:p>
    <w:p>
      <w:r>
        <w:t xml:space="preserve">(2) Die Aufgaben der Mitarbeiter in leitender oder verantwortlicher Stellung, die für die Einhaltung der Guten Herstellungspraxis in den Fällen des § 3 Abs. 2 oder in den Fällen des § 3 Abs. 3 der Guten fachlichen Praxis zuständig sind, müssen in Arbeitsplatzbeschreibungen festgelegt werden. Zwischen den Verantwortungsbereichen des Personals dürfen keine Lücken oder unbegründete Überlappungen bestehen. Die hierarchischen Beziehungen sind in einem Organisationsschema zu beschreiben. Organisationsschemata und Arbeitsplatzbeschreibungen sind nach betriebsinternen Verfahren zu genehmigen. Den in Satz 1 genannten Mitarbeitern sind ausreichende Befugnisse einzuräumen, damit sie ihrer Verantwortung nachkommen können.</w:t>
      </w:r>
    </w:p>
    <w:p>
      <w:r>
        <w:rPr>
          <w:color w:val="555555"/>
          <w:sz w:val="17"/>
        </w:rPr>
        <w:t xml:space="preserve">Zitiervorschlag: § 4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