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AMWHV — Gewinnung von Gewebe durch die Entnahmeeinrichtung</w:t>
      </w:r>
    </w:p>
    <w:p>
      <w:r>
        <w:rPr>
          <w:color w:val="555555"/>
          <w:sz w:val="18"/>
        </w:rPr>
        <w:t xml:space="preserve">Arzneimittel- und Wirkstoffherstellungsverordnung</w:t>
      </w:r>
    </w:p>
    <w:p>
      <w:r>
        <w:rPr>
          <w:color w:val="555555"/>
          <w:sz w:val="18"/>
        </w:rPr>
        <w:t xml:space="preserve">Stand: 01.06.2026 (konsolidierte Textfassung, kein amtliches Inkrafttretensdatum)</w:t>
      </w:r>
    </w:p>
    <w:p>
      <w:r>
        <w:t xml:space="preserve">(1) § 4 findet für Entnahmeeinrichtungen keine Anwendung. Das Personal, das das Gewebe entnimmt, muss vor der Ausführung dieser Tätigkeit erfolgreich eine Schulung nach vorgegebenem Programm absolviert haben, an dessen Erstellung ein klinisches Team, welches sich auf die zu entnehmenden Gewebe spezialisiert hat und im Falle des § 20b Abs. 2 des Arzneimittelgesetzes auch die jeweilige be- oder verarbeitende Gewebeeinrichtung oder der Inhaber einer Erlaubnis nach § 13 des Arzneimittelgesetzes beteiligt war. Die Schulung muss auch den Umgang mit den Medizinprodukten für die Gewebeentnahme beinhalten.</w:t>
      </w:r>
    </w:p>
    <w:p>
      <w:r>
        <w:t xml:space="preserve">(2) Die §§ 5 und 6 finden für Entnahmeeinrichtungen mit der Maßgabe Anwendung, dass die Betriebsräume und Ausrüstungen sowie die Hygienemaßnahmen geeignet sein müssen, die Eigenschaften des Gewebes zu schützen, die für seine Verwendung erforderlich sind, und das Risiko einer Verunreinigung, insbesondere einer mikrobiellen Verunreinigung, während der Entnahme zu minimieren. Dabei sind</w:t>
      </w:r>
    </w:p>
    <w:p>
      <w:pPr>
        <w:ind w:left="420"/>
      </w:pPr>
      <w:r>
        <w:t xml:space="preserve">1. Gewebeentnahmen mit sterilen Medizinprodukten durchzuführen,</w:t>
      </w:r>
    </w:p>
    <w:p>
      <w:pPr>
        <w:ind w:left="420"/>
      </w:pPr>
      <w:r>
        <w:t xml:space="preserve">2. erneut angewendete Medizinprodukte nach § 8 Absatz 2 der Medizinprodukte-Betreiberverordnung aufzubereiten,</w:t>
      </w:r>
    </w:p>
    <w:p>
      <w:pPr>
        <w:ind w:left="420"/>
      </w:pPr>
      <w:r>
        <w:t xml:space="preserve">3. Gewebeentnahmen bei lebenden Spendern in Räumen und in einer Umgebung vorzunehmen, die für eine vergleichbare medizinische Behandlung unter Einhaltung des Standes der Wissenschaft und Technik einschließlich der Hygienemaßnahmen eingesetzt werden,</w:t>
      </w:r>
    </w:p>
    <w:p>
      <w:pPr>
        <w:ind w:left="420"/>
      </w:pPr>
      <w:r>
        <w:t xml:space="preserve">4. Gewebeentnahmen bei verstorbenen Spendern in sauberen Räumen unter Abdeckung des Entnahmebereichs mit sterilen Tüchern vorzunehmen.</w:t>
      </w:r>
    </w:p>
    <w:p>
      <w:r>
        <w:t xml:space="preserve">Auf die Gewebeentnahme durch von der Entnahmeeinrichtung entsandtes Personal nach § 20b Absatz 1 Satz 5 des Arzneimittelgesetzes findet Satz 2 entsprechende Anwendung.</w:t>
      </w:r>
    </w:p>
    <w:p>
      <w:r>
        <w:t xml:space="preserve">(3) Die Gewebeentnahme einschließlich aller Maßnahmen, die dazu bestimmt sind, das Gewebe in einem be- oder verarbeitungsfähigen Zustand zu erhalten, zu kennzeichnen und zu transportieren, ist nach vorher erstellter Standardarbeitsanweisung (Entnahmeanweisung) unter Beachtung der Anforderungen des § 2 der TPG-Gewebeverordnung und in Übereinstimmung mit der guten fachlichen Praxis durchzuführen.</w:t>
      </w:r>
    </w:p>
    <w:p>
      <w:r>
        <w:t xml:space="preserve">(4) Bei Gewebezubereitungen, die nach § 21a des Arzneimittelgesetzes genehmigt wurden, muss die Entnahmeanweisung nach Absatz 3 den Genehmigungsunterlagen entsprechen.</w:t>
      </w:r>
    </w:p>
    <w:p>
      <w:r>
        <w:t xml:space="preserve">(5) Die Entnahmeanweisung nach Absatz 3 muss mindestens folgende Regelungen enthalten:</w:t>
      </w:r>
    </w:p>
    <w:p>
      <w:pPr>
        <w:ind w:left="420"/>
      </w:pPr>
      <w:r>
        <w:t xml:space="preserve">1. zur Überprüfung der Identität und Feststellung der Spendereignung,</w:t>
      </w:r>
    </w:p>
    <w:p>
      <w:pPr>
        <w:ind w:left="420"/>
      </w:pPr>
      <w:r>
        <w:t xml:space="preserve">2. zur Entnahme der Spenden und der Proben für die Laboruntersuchung sowie zum Umgang mit dem entnommenen Material, einschließlich</w:t>
      </w:r>
    </w:p>
    <w:p>
      <w:pPr>
        <w:ind w:left="780"/>
      </w:pPr>
      <w:r>
        <w:t xml:space="preserve">a) der einzusetzenden Ausrüstung,</w:t>
      </w:r>
    </w:p>
    <w:p>
      <w:pPr>
        <w:ind w:left="780"/>
      </w:pPr>
      <w:r>
        <w:t xml:space="preserve">b) des Verfahrens zur Entnahme und zur Verhinderung einer bakteriellen oder sonstigen Kontamination bei der Entnahme, sowie erforderlichenfalls weiterer Maßnahmen zur Minimierung von Kontaminationen der Gewebe,</w:t>
      </w:r>
    </w:p>
    <w:p>
      <w:pPr>
        <w:ind w:left="780"/>
      </w:pPr>
      <w:r>
        <w:t xml:space="preserve">c) zur Angabe des Entnahmeortes, soweit dieser außerhalb der von der Erlaubnis erfassten Räume liegt, und dort erforderlichenfalls einzuhaltender Bedingungen, sowie bei verstorbenen Spendern zur Dokumentation des Zeitraums zwischen Eintritt des Todes und der Entnahme der Spende,</w:t>
      </w:r>
    </w:p>
    <w:p>
      <w:pPr>
        <w:ind w:left="420"/>
      </w:pPr>
      <w:r>
        <w:t xml:space="preserve">3. zu Anforderungen an die Spenden- und Probenbehältnisse sowie an die verwendeten Aufbewahrungs- und Transportlösungen und anderen Produkte und Materialien, die mit den Spenden in Berührung kommen und Auswirkungen auf ihre Qualität und Sicherheit haben können,</w:t>
      </w:r>
    </w:p>
    <w:p>
      <w:pPr>
        <w:ind w:left="420"/>
      </w:pPr>
      <w:r>
        <w:t xml:space="preserve">4. zur Kennzeichnung der Spenden und der Proben nach Absatz 6,</w:t>
      </w:r>
    </w:p>
    <w:p>
      <w:pPr>
        <w:ind w:left="420"/>
      </w:pPr>
      <w:r>
        <w:t xml:space="preserve">5. zu Bedingungen einer Zwischenlagerung der Spenden oder der Proben bis zu ihrem Transport zur Be- oder Verarbeitung oder zur Laboruntersuchung, die geeignet ist, deren Merkmale und biologischen Funktionen zu erhalten.</w:t>
      </w:r>
    </w:p>
    <w:p>
      <w:r>
        <w:t xml:space="preserve">Das Entnahmeverfahren muss der spendenden Person und der Art der Spende angemessen sein, die für ihre Verwendung erforderlichen Eigenschaften der Gewebe bewahren sowie das Risiko einer Verunreinigung, insbesondere einer mikrobiellen Verunreinigung, der Spende minimieren.</w:t>
      </w:r>
    </w:p>
    <w:p>
      <w:r>
        <w:t xml:space="preserve">(6) Die Gewebespenden sind zum Zeitpunkt ihrer Entnahme mindestens mit folgenden Angaben zu versehen:</w:t>
      </w:r>
    </w:p>
    <w:p>
      <w:pPr>
        <w:ind w:left="420"/>
      </w:pPr>
      <w:r>
        <w:t xml:space="preserve">1. Art der Spende und Angabe zur Rückverfolgbarkeit des Spenders/der Spenderin bei der Entnahmeeinrichtung, die mit dem Datenschutz vereinbar ist, sowie Kennzeichnung des Spenders als Organspender, wenn bei dem Spender Organe zum Zwecke der Übertragung entnommen worden sind,</w:t>
      </w:r>
    </w:p>
    <w:p>
      <w:pPr>
        <w:ind w:left="420"/>
      </w:pPr>
      <w:r>
        <w:t xml:space="preserve">2. Tag und, sofern möglich, Uhrzeit der Entnahme,</w:t>
      </w:r>
    </w:p>
    <w:p>
      <w:pPr>
        <w:ind w:left="420"/>
      </w:pPr>
      <w:r>
        <w:t xml:space="preserve">3. Warnung vor einem möglichen Gefährdungspotenzial,</w:t>
      </w:r>
    </w:p>
    <w:p>
      <w:pPr>
        <w:ind w:left="420"/>
      </w:pPr>
      <w:r>
        <w:t xml:space="preserve">4. sofern vorhanden, Art der verwendeten Zusätze,</w:t>
      </w:r>
    </w:p>
    <w:p>
      <w:pPr>
        <w:ind w:left="420"/>
      </w:pPr>
      <w:r>
        <w:t xml:space="preserve">5. bei autologen Spenden der Hinweis „Nur zur autologen Verwendung“ und bei gerichteten Spenden die Angaben zum Empfänger,</w:t>
      </w:r>
    </w:p>
    <w:p>
      <w:pPr>
        <w:ind w:left="420"/>
      </w:pPr>
      <w:r>
        <w:t xml:space="preserve">6. sofern erforderlich, der Spendenkennungssequenz nach § 41b Absatz 1 oder der eindeutigen Spendennummer nach § 41b Absatz 2.</w:t>
      </w:r>
    </w:p>
    <w:p>
      <w:r>
        <w:t xml:space="preserve">Sofern die Angaben nach Satz 1 Nr. 2 bis 5 nicht auf dem Behältnis gemacht werden können, sind sie in einem Begleitdokument aufzuführen, das dem Behältnis beigefügt wird. Aus der Kennzeichnung der Proben für die Laboruntersuchung müssen insbesondere die Zuordnung zur spendenden Person zweifelsfrei möglich sein und Angaben über Ort und Zeit der Probenahme hervorgehen.</w:t>
      </w:r>
    </w:p>
    <w:p>
      <w:r>
        <w:t xml:space="preserve">(7) Die Gewebeentnahme und die Probenahme sind gemäß der Entnahmeanweisung nach Absatz 3 durchzuführen und unbeschadet der ärztlichen Dokumentationspflichten nach § 8e Abs. 2 des Transplantationsgesetzes vollständig aufzuzeichnen (Entnahmebericht). Der Entnahmebericht muss mindestens folgende Angaben enthalten:</w:t>
      </w:r>
    </w:p>
    <w:p>
      <w:pPr>
        <w:ind w:left="420"/>
      </w:pPr>
      <w:r>
        <w:t xml:space="preserve">1. Name und Anschrift der Gewebeeinrichtung, die das Gewebe erhalten soll;</w:t>
      </w:r>
    </w:p>
    <w:p>
      <w:pPr>
        <w:ind w:left="420"/>
      </w:pPr>
      <w:r>
        <w:t xml:space="preserve">2. Spenderidentität mit Angaben zu Familienname, Vorname, Geschlecht, Tag der Geburt und bei lebenden Spendern Anschrift oder, soweit zuerkannt, die von der Entnahmeeinrichtung für den Gewebespender vergebene Zuordnungsnummer sowie Kennzeichnung des Spenders als Organspender, wenn bei dem Spender Organe zum Zwecke der Übertragung entnommen worden sind;</w:t>
      </w:r>
    </w:p>
    <w:p>
      <w:pPr>
        <w:ind w:left="420"/>
      </w:pPr>
      <w:r>
        <w:t xml:space="preserve">3. Beschreibung und sofern erforderlich, die Spendenkennungssequenz nach § 41b Absatz 1 oder die eindeutige Spendennummer nach § 41b Absatz 2, ansonsten der Kennzeichnungscode des entnommenen Gewebes;</w:t>
      </w:r>
    </w:p>
    <w:p>
      <w:pPr>
        <w:ind w:left="420"/>
      </w:pPr>
      <w:r>
        <w:t xml:space="preserve">4. Familienname, Vorname und Anschrift des für die Entnahme verantwortlichen Arztes;</w:t>
      </w:r>
    </w:p>
    <w:p>
      <w:pPr>
        <w:ind w:left="420"/>
      </w:pPr>
      <w:r>
        <w:t xml:space="preserve">5. Tag, Uhrzeit und Ort der Entnahme sowie die Art und Weise der Entnahme und einer eventuellen Zwischenlagerung;</w:t>
      </w:r>
    </w:p>
    <w:p>
      <w:pPr>
        <w:ind w:left="420"/>
      </w:pPr>
      <w:r>
        <w:t xml:space="preserve">6. bei verstorbenen Spendern Zeitpunkt des Todes, Beschreibung der Bedingungen, unter denen die Leiche aufbewahrt wird; sofern eine Kühlung durchgeführt wird, Zeitpunkt des Beginns und des Endes der Kühlung;</w:t>
      </w:r>
    </w:p>
    <w:p>
      <w:pPr>
        <w:ind w:left="420"/>
      </w:pPr>
      <w:r>
        <w:t xml:space="preserve">7. Identifizierung/Chargennummer der verwendeten Aufbewahrungs- und Transportlösungen.</w:t>
      </w:r>
    </w:p>
    <w:p>
      <w:r>
        <w:t xml:space="preserve">Alle Abweichungen im Prozess und von der Festlegung der Spezifikation sind zu dokumentieren und gründlich zu untersuchen. Gegebenenfalls während der Entnahme aufgetretene Zwischenfälle sind einschließlich der daraufhin erfolgten Untersuchungen ebenfalls zu dokumentieren. Die für die Entnahme verantwortliche Person hat im Entnahmebericht mit Datum und Unterschrift zu bestätigen, dass die Entnahme entsprechend der Entnahmeanweisung durchgeführt worden ist und die Gewebe für die Aufbereitung, Be- oder Verarbeitung, Konservierung oder Aufbewahrung im Sinne des § 8e Abs. 1 Satz 2 Nr. 4 des Transplantationsgesetzes freigegeben sind. Der Entnahmebericht ist der Gewebeeinrichtung, die das entnommene Gewebe be- oder verarbeitet, zu übermitteln. Die Anforderungen an die Spenderakte gemäß § 5 der TPG-Gewebeverordnung bleiben unberührt.</w:t>
      </w:r>
    </w:p>
    <w:p>
      <w:r>
        <w:rPr>
          <w:color w:val="555555"/>
          <w:sz w:val="17"/>
        </w:rPr>
        <w:t xml:space="preserve">Zitiervorschlag: § 34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