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31a AMWHV — Verbringen von Arzneimitteln nach § 73 Absatz 3a des Arzneimittelgesetzes</w:t>
      </w:r>
    </w:p>
    <w:p>
      <w:r>
        <w:rPr>
          <w:color w:val="555555"/>
          <w:sz w:val="18"/>
        </w:rPr>
        <w:t xml:space="preserve">Arzneimittel- und Wirkstoffherstellungsverordnung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Fertigarzneimittel nach § 73 Absatz 3a des Arzneimittelgesetzes in den Geltungsbereich dieser Verordnung verbringt, hat folgende Angaben aufzuzeichnen:</w:t>
      </w:r>
    </w:p>
    <w:p>
      <w:pPr>
        <w:ind w:left="420"/>
      </w:pPr>
      <w:r>
        <w:t xml:space="preserve">1. die Bezeichnung des verbrachten Arzneimittels,</w:t>
      </w:r>
    </w:p>
    <w:p>
      <w:pPr>
        <w:ind w:left="420"/>
      </w:pPr>
      <w:r>
        <w:t xml:space="preserve">2. den Namen oder die Firma und die Anschrift des pharmazeutischen Unternehmers,</w:t>
      </w:r>
    </w:p>
    <w:p>
      <w:pPr>
        <w:ind w:left="420"/>
      </w:pPr>
      <w:r>
        <w:t xml:space="preserve">3. die Chargenbezeichnung oder die Bezeichnung und die Menge des Arzneimittels,</w:t>
      </w:r>
    </w:p>
    <w:p>
      <w:pPr>
        <w:ind w:left="420"/>
      </w:pPr>
      <w:r>
        <w:t xml:space="preserve">4. sofern vorhanden, den Einheitlichen Europäischen Code nach § 4 Absatz 30a des Arzneimittelgesetzes,</w:t>
      </w:r>
    </w:p>
    <w:p>
      <w:pPr>
        <w:ind w:left="420"/>
      </w:pPr>
      <w:r>
        <w:t xml:space="preserve">5. den Namen oder die Firma und die Anschrift des Lieferanten,</w:t>
      </w:r>
    </w:p>
    <w:p>
      <w:pPr>
        <w:ind w:left="420"/>
      </w:pPr>
      <w:r>
        <w:t xml:space="preserve">6. den Namen und die Anschrift der Person, für die das Arzneimittel bestimmt ist,</w:t>
      </w:r>
    </w:p>
    <w:p>
      <w:pPr>
        <w:ind w:left="420"/>
      </w:pPr>
      <w:r>
        <w:t xml:space="preserve">7. den Namen und die Anschrift der verschreibenden Ärztin oder des verschreibenden Arztes, an die oder den das Arzneimittel abgegeben wird,</w:t>
      </w:r>
    </w:p>
    <w:p>
      <w:pPr>
        <w:ind w:left="420"/>
      </w:pPr>
      <w:r>
        <w:t xml:space="preserve">8. das Datum der Bestellung und der Abgabe und</w:t>
      </w:r>
    </w:p>
    <w:p>
      <w:pPr>
        <w:ind w:left="420"/>
      </w:pPr>
      <w:r>
        <w:t xml:space="preserve">9. den Namen und die Anschrift des Krankenhauses, der Ärztin oder des Arztes, an die oder den das Arzneimittel abgegeben wird.</w:t>
      </w:r>
    </w:p>
    <w:p>
      <w:r>
        <w:t xml:space="preserve">Soweit aus Gründen der Arzneimittelsicherheit besondere Hinweise geboten sind, sind diese bei der Abgabe mitzuteilen. Diese Mitteilung ist aufzuzeichnen.</w:t>
      </w:r>
    </w:p>
    <w:p>
      <w:r>
        <w:t xml:space="preserve">(2) Die Abgabe erfolgt unter der Verantwortung der sachkundigen Person nach § 14 des Arzneimittelgesetzes oder der verantwortlichen Person nach § 20c des Arzneimittelgesetzes. § 41 gilt entsprechend.</w:t>
      </w:r>
    </w:p>
    <w:p>
      <w:r>
        <w:rPr>
          <w:color w:val="555555"/>
          <w:sz w:val="17"/>
        </w:rPr>
        <w:t xml:space="preserve">Zitiervorschlag: § 31a AMWHV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https://recht.nulegal.eu/gesetze/AMWHV/31a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