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4 AMVerkRV — (zu § 7 Abs. 1 Nr. 1 und § 8 Abs. 1 Nr. 1)</w:t>
      </w:r>
    </w:p>
    <w:p>
      <w:r>
        <w:rPr>
          <w:color w:val="555555"/>
          <w:sz w:val="18"/>
        </w:rPr>
        <w:t xml:space="preserve">Verordnung über apothekenpflichtige und freiverkäufliche Arzneimittel</w:t>
      </w:r>
    </w:p>
    <w:p>
      <w:r>
        <w:rPr>
          <w:color w:val="555555"/>
          <w:sz w:val="18"/>
        </w:rPr>
        <w:t xml:space="preserve">Stand: 10.06.2019 (konsolidierte Textfassung, kein amtliches Inkrafttretensdatum)</w:t>
      </w:r>
    </w:p>
    <w:p>
      <w:r>
        <w:t xml:space="preserve">(Fundstelle: BGBl. I 1988, 2163; bzgl. der einzelnen Änderungen vgl. Fußnote)</w:t>
      </w:r>
    </w:p>
    <w:p>
      <w:r>
        <w:rPr>
          <w:rFonts w:ascii="Courier New" w:hAnsi="Courier New"/>
          <w:sz w:val="17"/>
        </w:rPr>
        <w:t xml:space="preserve">alpha-(Aminomethyl)benzylalkohol (Phenylaminoäthan),</w:t>
      </w:r>
    </w:p>
    <w:p>
      <w:r>
        <w:rPr>
          <w:rFonts w:ascii="Courier New" w:hAnsi="Courier New"/>
          <w:sz w:val="17"/>
        </w:rPr>
        <w:t xml:space="preserve">    dessen Abkömmlinge und Salze</w:t>
      </w:r>
    </w:p>
    <w:p>
      <w:r>
        <w:rPr>
          <w:rFonts w:ascii="Courier New" w:hAnsi="Courier New"/>
          <w:sz w:val="17"/>
        </w:rPr>
        <w:t xml:space="preserve">p-Aminophenol, dessen Abkömmlinge und deren</w:t>
      </w:r>
    </w:p>
    <w:p>
      <w:r>
        <w:rPr>
          <w:rFonts w:ascii="Courier New" w:hAnsi="Courier New"/>
          <w:sz w:val="17"/>
        </w:rPr>
        <w:t xml:space="preserve">    Salze</w:t>
      </w:r>
    </w:p>
    <w:p>
      <w:r>
        <w:rPr>
          <w:rFonts w:ascii="Courier New" w:hAnsi="Courier New"/>
          <w:sz w:val="17"/>
        </w:rPr>
        <w:t xml:space="preserve">2-Amino-1-phenylpropanol (Phenylaminopropanol),</w:t>
      </w:r>
    </w:p>
    <w:p>
      <w:r>
        <w:rPr>
          <w:rFonts w:ascii="Courier New" w:hAnsi="Courier New"/>
          <w:sz w:val="17"/>
        </w:rPr>
        <w:t xml:space="preserve">    dessen Abkömmlinge und Salze</w:t>
      </w:r>
    </w:p>
    <w:p>
      <w:r>
        <w:rPr>
          <w:rFonts w:ascii="Courier New" w:hAnsi="Courier New"/>
          <w:sz w:val="17"/>
        </w:rPr>
        <w:t xml:space="preserve">Anthrachinon, dessen Abkömmlinge und deren Salze</w:t>
      </w:r>
    </w:p>
    <w:p>
      <w:r>
        <w:rPr>
          <w:rFonts w:ascii="Courier New" w:hAnsi="Courier New"/>
          <w:sz w:val="17"/>
        </w:rPr>
        <w:t xml:space="preserve">Antimonverbindungen</w:t>
      </w:r>
    </w:p>
    <w:p>
      <w:r>
        <w:rPr>
          <w:rFonts w:ascii="Courier New" w:hAnsi="Courier New"/>
          <w:sz w:val="17"/>
        </w:rPr>
        <w:t xml:space="preserve">Bisacodyl</w:t>
      </w:r>
    </w:p>
    <w:p>
      <w:r>
        <w:rPr>
          <w:rFonts w:ascii="Courier New" w:hAnsi="Courier New"/>
          <w:sz w:val="17"/>
        </w:rPr>
        <w:t xml:space="preserve">Bleiverbindungen</w:t>
      </w:r>
    </w:p>
    <w:p>
      <w:r>
        <w:rPr>
          <w:rFonts w:ascii="Courier New" w:hAnsi="Courier New"/>
          <w:sz w:val="17"/>
        </w:rPr>
        <w:t xml:space="preserve">Borsäure und ihre Salze, ausgenommen zur Pufferung und/oder</w:t>
      </w:r>
    </w:p>
    <w:p>
      <w:r>
        <w:rPr>
          <w:rFonts w:ascii="Courier New" w:hAnsi="Courier New"/>
          <w:sz w:val="17"/>
        </w:rPr>
        <w:t xml:space="preserve">    Isotonisierung in Benetzungslösungen oder Desinfektionslösungen für Kontaktlinsen</w:t>
      </w:r>
    </w:p>
    <w:p>
      <w:r>
        <w:rPr>
          <w:rFonts w:ascii="Courier New" w:hAnsi="Courier New"/>
          <w:sz w:val="17"/>
        </w:rPr>
        <w:t xml:space="preserve">Bromverbindungen, ausgenommen Invertseifen,</w:t>
      </w:r>
    </w:p>
    <w:p>
      <w:r>
        <w:rPr>
          <w:rFonts w:ascii="Courier New" w:hAnsi="Courier New"/>
          <w:sz w:val="17"/>
        </w:rPr>
        <w:t xml:space="preserve">    ferner in Arzneimitteln, die dazu bestimmt sind, die Beschaffenheit, den Zustand oder die Funktionen des Körpers oder seelische Zustände erkennen zu lassen sowie in ausschließlich zum äußeren Gebrauch bestimmten Desinfektionsmitteln, Mund- und Rachendesinfektionsmitteln</w:t>
      </w:r>
    </w:p>
    <w:p>
      <w:r>
        <w:rPr>
          <w:rFonts w:ascii="Courier New" w:hAnsi="Courier New"/>
          <w:sz w:val="17"/>
        </w:rPr>
        <w:t xml:space="preserve">Carbamidsäure-Abkömmlinge</w:t>
      </w:r>
    </w:p>
    <w:p>
      <w:r>
        <w:rPr>
          <w:rFonts w:ascii="Courier New" w:hAnsi="Courier New"/>
          <w:sz w:val="17"/>
        </w:rPr>
        <w:t xml:space="preserve">Carbamidsäure-Ester und -Amide mit insektizider,</w:t>
      </w:r>
    </w:p>
    <w:p>
      <w:r>
        <w:rPr>
          <w:rFonts w:ascii="Courier New" w:hAnsi="Courier New"/>
          <w:sz w:val="17"/>
        </w:rPr>
        <w:t xml:space="preserve">    akarizider oder fungizider Wirkung, ausgenommen in Fertigarzneimitteln zur äußeren Anwendung bei Hunden und Katzen</w:t>
      </w:r>
    </w:p>
    <w:p>
      <w:r>
        <w:rPr>
          <w:rFonts w:ascii="Courier New" w:hAnsi="Courier New"/>
          <w:sz w:val="17"/>
        </w:rPr>
        <w:t xml:space="preserve">Chinin und dessen Salze, ausgenommen Chinin-Triquecksilber(II)-dioxid-sulfat</w:t>
      </w:r>
    </w:p>
    <w:p>
      <w:r>
        <w:rPr>
          <w:rFonts w:ascii="Courier New" w:hAnsi="Courier New"/>
          <w:sz w:val="17"/>
        </w:rPr>
        <w:t xml:space="preserve">    in Zubereitungen bis zu 2,75% zur Verhütung von Geschlechtskrankheiten, als Fertigarzneimittel</w:t>
      </w:r>
    </w:p>
    <w:p>
      <w:r>
        <w:rPr>
          <w:rFonts w:ascii="Courier New" w:hAnsi="Courier New"/>
          <w:sz w:val="17"/>
        </w:rPr>
        <w:t xml:space="preserve">Chinolinabkömmlinge, ausgenommen in Zubereitungen zum äußeren</w:t>
      </w:r>
    </w:p>
    <w:p>
      <w:r>
        <w:rPr>
          <w:rFonts w:ascii="Courier New" w:hAnsi="Courier New"/>
          <w:sz w:val="17"/>
        </w:rPr>
        <w:t xml:space="preserve">    Gebrauch, zur Mund- und Rachendesinfektion sowie in Zubereitungen bis zu 3% zur Empfängnisverhütung als Fertigarzneimittel; die Ausnahme gilt nicht für halogenierte Hydroxychinoline</w:t>
      </w:r>
    </w:p>
    <w:p>
      <w:r>
        <w:rPr>
          <w:rFonts w:ascii="Courier New" w:hAnsi="Courier New"/>
          <w:sz w:val="17"/>
        </w:rPr>
        <w:t xml:space="preserve">Chlorierte Kohlenwasserstoffe</w:t>
      </w:r>
    </w:p>
    <w:p>
      <w:r>
        <w:rPr>
          <w:rFonts w:ascii="Courier New" w:hAnsi="Courier New"/>
          <w:sz w:val="17"/>
        </w:rPr>
        <w:t xml:space="preserve">6-Chlorthymol, ausgenommen zum äußeren Gebrauch</w:t>
      </w:r>
    </w:p>
    <w:p>
      <w:r>
        <w:rPr>
          <w:rFonts w:ascii="Courier New" w:hAnsi="Courier New"/>
          <w:sz w:val="17"/>
        </w:rPr>
        <w:t xml:space="preserve">Dantron</w:t>
      </w:r>
    </w:p>
    <w:p>
      <w:r>
        <w:rPr>
          <w:rFonts w:ascii="Courier New" w:hAnsi="Courier New"/>
          <w:sz w:val="17"/>
        </w:rPr>
        <w:t xml:space="preserve">2-Dimethylaminoethyl-benzilat (Benzilsäure-2-dimethyl-amino-äthylester)</w:t>
      </w:r>
    </w:p>
    <w:p>
      <w:r>
        <w:rPr>
          <w:rFonts w:ascii="Courier New" w:hAnsi="Courier New"/>
          <w:sz w:val="17"/>
        </w:rPr>
        <w:t xml:space="preserve">Fluoride, lösliche, ausgenommen in Zubereitungen,</w:t>
      </w:r>
    </w:p>
    <w:p>
      <w:r>
        <w:rPr>
          <w:rFonts w:ascii="Courier New" w:hAnsi="Courier New"/>
          <w:sz w:val="17"/>
        </w:rPr>
        <w:t xml:space="preserve">    sofern auf Behältnissen und äußeren Umhüllungen eine Tagesdosis angegeben ist, die einem Fluorgehalt bis zu 2 mg entspricht</w:t>
      </w:r>
    </w:p>
    <w:p>
      <w:r>
        <w:rPr>
          <w:rFonts w:ascii="Courier New" w:hAnsi="Courier New"/>
          <w:sz w:val="17"/>
        </w:rPr>
        <w:t xml:space="preserve">Formaldehyd</w:t>
      </w:r>
    </w:p>
    <w:p>
      <w:r>
        <w:rPr>
          <w:rFonts w:ascii="Courier New" w:hAnsi="Courier New"/>
          <w:sz w:val="17"/>
        </w:rPr>
        <w:t xml:space="preserve">Goldverbindungen</w:t>
      </w:r>
    </w:p>
    <w:p>
      <w:r>
        <w:rPr>
          <w:rFonts w:ascii="Courier New" w:hAnsi="Courier New"/>
          <w:sz w:val="17"/>
        </w:rPr>
        <w:t xml:space="preserve">Heilbuttleberöl, ausgenommen zur Anwendung bei Menschen</w:t>
      </w:r>
    </w:p>
    <w:p>
      <w:r>
        <w:rPr>
          <w:rFonts w:ascii="Courier New" w:hAnsi="Courier New"/>
          <w:sz w:val="17"/>
        </w:rPr>
        <w:t xml:space="preserve">    in Zubereitungen mit einer Tagesdosis von nicht mehr als 6 000 I.E. Vitamin A und 400 I.E. Vitamin D sowie ausgenommen zur Anwendung bei Tieren in Zubereitungen mit einer Tagesdosis von nicht mehr als 4 000 I.E. Vitamin A und 250 I.E. Vitamin D</w:t>
      </w:r>
    </w:p>
    <w:p>
      <w:r>
        <w:rPr>
          <w:rFonts w:ascii="Courier New" w:hAnsi="Courier New"/>
          <w:sz w:val="17"/>
        </w:rPr>
        <w:t xml:space="preserve">Heilwässer, in Flaschen abgefüllte, die je Liter</w:t>
      </w:r>
    </w:p>
    <w:p>
      <w:r>
        <w:rPr>
          <w:rFonts w:ascii="Courier New" w:hAnsi="Courier New"/>
          <w:sz w:val="17"/>
        </w:rPr>
        <w:t xml:space="preserve">    a)0,01 mg Arsen entsprechend 0,019 mg Hydrogenarsenat oder mehr enthalten oderb)mehr als 3,7 Becquerel 226Radium oder mehr als 100 Becquerel 222Radon enthalten</w:t>
      </w:r>
    </w:p>
    <w:p>
      <w:r>
        <w:rPr>
          <w:rFonts w:ascii="Courier New" w:hAnsi="Courier New"/>
          <w:sz w:val="17"/>
        </w:rPr>
        <w:t xml:space="preserve">Herzwirksame Glykoside</w:t>
      </w:r>
    </w:p>
    <w:p>
      <w:r>
        <w:rPr>
          <w:rFonts w:ascii="Courier New" w:hAnsi="Courier New"/>
          <w:sz w:val="17"/>
        </w:rPr>
        <w:t xml:space="preserve">Jod, ausgenommen in Zubereitungen mit einem Gehalt von nicht</w:t>
      </w:r>
    </w:p>
    <w:p>
      <w:r>
        <w:rPr>
          <w:rFonts w:ascii="Courier New" w:hAnsi="Courier New"/>
          <w:sz w:val="17"/>
        </w:rPr>
        <w:t xml:space="preserve">    mehr als 5% Jod und in Arzneimitteln nach § 44 Abs. 2 Nr. 1a und b des Arzneimittelgesetzes</w:t>
      </w:r>
    </w:p>
    <w:p>
      <w:r>
        <w:rPr>
          <w:rFonts w:ascii="Courier New" w:hAnsi="Courier New"/>
          <w:sz w:val="17"/>
        </w:rPr>
        <w:t xml:space="preserve">Jodverbindungen, ausgenommen in Arzneimitteln, die dazu bestimmt</w:t>
      </w:r>
    </w:p>
    <w:p>
      <w:r>
        <w:rPr>
          <w:rFonts w:ascii="Courier New" w:hAnsi="Courier New"/>
          <w:sz w:val="17"/>
        </w:rPr>
        <w:t xml:space="preserve">    sind, die Beschaffenheit, den Zustand oder die Funktionen des Körpers oder seelische Zustände erkennen zu lassen, ferner in ausschließlich zum äußeren Gebrauch bestimmten Desinfektionsmitteln und in Arzneimitteln nach § 44 Abs. 2 Nr. 1a und b des Arzneimittelgesetzes, ferner in Zubereitungen zur Herstellung von Bädern und von Seifen, auch unter Verwendung von Jod, zum äußeren Gebrauch, als Fertigarzneimittel</w:t>
      </w:r>
    </w:p>
    <w:p>
      <w:r>
        <w:rPr>
          <w:rFonts w:ascii="Courier New" w:hAnsi="Courier New"/>
          <w:sz w:val="17"/>
        </w:rPr>
        <w:t xml:space="preserve">Natriumpicosulfat</w:t>
      </w:r>
    </w:p>
    <w:p>
      <w:r>
        <w:rPr>
          <w:rFonts w:ascii="Courier New" w:hAnsi="Courier New"/>
          <w:sz w:val="17"/>
        </w:rPr>
        <w:t xml:space="preserve">Oxazin und seine Hydrierungsprodukte,</w:t>
      </w:r>
    </w:p>
    <w:p>
      <w:r>
        <w:rPr>
          <w:rFonts w:ascii="Courier New" w:hAnsi="Courier New"/>
          <w:sz w:val="17"/>
        </w:rPr>
        <w:t xml:space="preserve">    ihre Salze, ihre Abkömmlinge sowie deren Salze</w:t>
      </w:r>
    </w:p>
    <w:p>
      <w:r>
        <w:rPr>
          <w:rFonts w:ascii="Courier New" w:hAnsi="Courier New"/>
          <w:sz w:val="17"/>
        </w:rPr>
        <w:t xml:space="preserve">Paraffin, dick- und dünnflüssiges, ausgenommen zum äußeren</w:t>
      </w:r>
    </w:p>
    <w:p>
      <w:r>
        <w:rPr>
          <w:rFonts w:ascii="Courier New" w:hAnsi="Courier New"/>
          <w:sz w:val="17"/>
        </w:rPr>
        <w:t xml:space="preserve">    Gebrauch oder bis zu einem Gehalt von 10% in nichtflüssigen Zubereitungen</w:t>
      </w:r>
    </w:p>
    <w:p>
      <w:r>
        <w:rPr>
          <w:rFonts w:ascii="Courier New" w:hAnsi="Courier New"/>
          <w:sz w:val="17"/>
        </w:rPr>
        <w:t xml:space="preserve">Paraformaldehyd</w:t>
      </w:r>
    </w:p>
    <w:p>
      <w:r>
        <w:rPr>
          <w:rFonts w:ascii="Courier New" w:hAnsi="Courier New"/>
          <w:sz w:val="17"/>
        </w:rPr>
        <w:t xml:space="preserve">Pentetrazol</w:t>
      </w:r>
    </w:p>
    <w:p>
      <w:r>
        <w:rPr>
          <w:rFonts w:ascii="Courier New" w:hAnsi="Courier New"/>
          <w:sz w:val="17"/>
        </w:rPr>
        <w:t xml:space="preserve">Phenethylamin, dessen Abkömmlinge und Salze</w:t>
      </w:r>
    </w:p>
    <w:p>
      <w:r>
        <w:rPr>
          <w:rFonts w:ascii="Courier New" w:hAnsi="Courier New"/>
          <w:sz w:val="17"/>
        </w:rPr>
        <w:t xml:space="preserve">Phenolphthalein</w:t>
      </w:r>
    </w:p>
    <w:p>
      <w:r>
        <w:rPr>
          <w:rFonts w:ascii="Courier New" w:hAnsi="Courier New"/>
          <w:sz w:val="17"/>
        </w:rPr>
        <w:t xml:space="preserve">Phosphorsäure-, Polyphosphorsäure-, substituierte</w:t>
      </w:r>
    </w:p>
    <w:p>
      <w:r>
        <w:rPr>
          <w:rFonts w:ascii="Courier New" w:hAnsi="Courier New"/>
          <w:sz w:val="17"/>
        </w:rPr>
        <w:t xml:space="preserve">    Phosphorsäure- (z.B. Thiophosphorsäure-) Ester und -Amide, einschließlich der Ester mit Nitrophenol und Methylhydroxycumarin mit insektizider, akarizider oder fungizider Wirkung, ausgenommen in Fertigarzneimitteln zur äußeren Anwendung bei Hunden oder Katzen</w:t>
      </w:r>
    </w:p>
    <w:p>
      <w:r>
        <w:rPr>
          <w:rFonts w:ascii="Courier New" w:hAnsi="Courier New"/>
          <w:sz w:val="17"/>
        </w:rPr>
        <w:t xml:space="preserve">Procain und seine Salze zur oralen Anwendung</w:t>
      </w:r>
    </w:p>
    <w:p>
      <w:r>
        <w:rPr>
          <w:rFonts w:ascii="Courier New" w:hAnsi="Courier New"/>
          <w:sz w:val="17"/>
        </w:rPr>
        <w:t xml:space="preserve">Pyrazol und seine Hydrierungsprodukte, ihre Salze,</w:t>
      </w:r>
    </w:p>
    <w:p>
      <w:r>
        <w:rPr>
          <w:rFonts w:ascii="Courier New" w:hAnsi="Courier New"/>
          <w:sz w:val="17"/>
        </w:rPr>
        <w:t xml:space="preserve">    ihre Abkömmlinge sowie deren Salze</w:t>
      </w:r>
    </w:p>
    <w:p>
      <w:r>
        <w:rPr>
          <w:rFonts w:ascii="Courier New" w:hAnsi="Courier New"/>
          <w:sz w:val="17"/>
        </w:rPr>
        <w:t xml:space="preserve">Resorcin</w:t>
      </w:r>
    </w:p>
    <w:p>
      <w:r>
        <w:rPr>
          <w:rFonts w:ascii="Courier New" w:hAnsi="Courier New"/>
          <w:sz w:val="17"/>
        </w:rPr>
        <w:t xml:space="preserve">Salicylsäure, ihre Abkömmlinge und deren Salze, ausgenommen</w:t>
      </w:r>
    </w:p>
    <w:p>
      <w:r>
        <w:rPr>
          <w:rFonts w:ascii="Courier New" w:hAnsi="Courier New"/>
          <w:sz w:val="17"/>
        </w:rPr>
        <w:t xml:space="preserve">    Zubereitungen zum äußeren Gebrauch, ferner Salicylsäureester in ausschließlich oder überwiegend zum äußeren Gebrauch bestimmten Desinfektionsmitteln, Mund- und Rachendesinfektionsmitteln</w:t>
      </w:r>
    </w:p>
    <w:p>
      <w:r>
        <w:rPr>
          <w:rFonts w:ascii="Courier New" w:hAnsi="Courier New"/>
          <w:sz w:val="17"/>
        </w:rPr>
        <w:t xml:space="preserve">Senföle</w:t>
      </w:r>
    </w:p>
    <w:p>
      <w:r>
        <w:rPr>
          <w:rFonts w:ascii="Courier New" w:hAnsi="Courier New"/>
          <w:sz w:val="17"/>
        </w:rPr>
        <w:t xml:space="preserve">Vitamin A, ausgenommen Zubereitungen mit einer Tagesdosis von</w:t>
      </w:r>
    </w:p>
    <w:p>
      <w:r>
        <w:rPr>
          <w:rFonts w:ascii="Courier New" w:hAnsi="Courier New"/>
          <w:sz w:val="17"/>
        </w:rPr>
        <w:t xml:space="preserve">    nicht mehr als 5 000 I.E. und einer Einzeldosis von nicht mehr als 3 000 I.E., auch unter Zusatz von Vitamin D mit einer Tagesdosis von nicht mehr als 400 I.E., als Fertigarzneimittel für Menschen, sowie ausgenommen Zubereitungen mit einer Tagesdosis von nicht mehr als 4 000 I.E., auch unter Zusatz von Vitamin D mit einer Tagesdosis von nicht mehr als 250 I.E., als Arzneimittel für Tiere</w:t>
      </w:r>
    </w:p>
    <w:p>
      <w:r>
        <w:rPr>
          <w:rFonts w:ascii="Courier New" w:hAnsi="Courier New"/>
          <w:sz w:val="17"/>
        </w:rPr>
        <w:t xml:space="preserve">Vitamin D, ausgenommen Zubereitungen mit einer Tagesdosis von</w:t>
      </w:r>
    </w:p>
    <w:p>
      <w:r>
        <w:rPr>
          <w:rFonts w:ascii="Courier New" w:hAnsi="Courier New"/>
          <w:sz w:val="17"/>
        </w:rPr>
        <w:t xml:space="preserve">    nicht mehr als 400 I.E. als Fertigarzneimittel für Menschen, sowie ausgenommen Zubereitungen mit einer Tagesdosis von nicht mehr als 250 I.E. als Arzneimittel für Tiere</w:t>
      </w:r>
    </w:p>
    <w:p>
      <w:r>
        <w:rPr>
          <w:color w:val="555555"/>
          <w:sz w:val="17"/>
        </w:rPr>
        <w:t xml:space="preserve">Zitiervorschlag: Anlage 4 AMVerkRV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https://recht.nulegal.eu/gesetze/AMVerkRV/anlage-4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