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1d AMVerkRV — (zu § 1 Abs. 2 Nr. 1 und 2)</w:t>
      </w:r>
    </w:p>
    <w:p>
      <w:r>
        <w:rPr>
          <w:color w:val="555555"/>
          <w:sz w:val="18"/>
        </w:rPr>
        <w:t xml:space="preserve">Verordnung über apothekenpflichtige und freiverkäufliche Arzneimittel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Fundstelle des Originaltextes: BGBl. I 1988, 2160; bzgl. der einzelnen Änderungen vgl. Fußnote</w:t>
      </w:r>
    </w:p>
    <w:p>
      <w:r>
        <w:rPr>
          <w:rFonts w:ascii="Courier New" w:hAnsi="Courier New"/>
          <w:sz w:val="17"/>
        </w:rPr>
        <w:t xml:space="preserve">Birkenblätter    Betulae folium</w:t>
      </w:r>
    </w:p>
    <w:p>
      <w:r>
        <w:rPr>
          <w:rFonts w:ascii="Courier New" w:hAnsi="Courier New"/>
          <w:sz w:val="17"/>
        </w:rPr>
        <w:t xml:space="preserve">Baldrianwurzel    Valerianae radix</w:t>
      </w:r>
    </w:p>
    <w:p>
      <w:r>
        <w:rPr>
          <w:rFonts w:ascii="Courier New" w:hAnsi="Courier New"/>
          <w:sz w:val="17"/>
        </w:rPr>
        <w:t xml:space="preserve">Eibischwurzel    Althaeae radix</w:t>
      </w:r>
    </w:p>
    <w:p>
      <w:r>
        <w:rPr>
          <w:rFonts w:ascii="Courier New" w:hAnsi="Courier New"/>
          <w:sz w:val="17"/>
        </w:rPr>
        <w:t xml:space="preserve">Fenchel    Foeniculi fructus</w:t>
      </w:r>
    </w:p>
    <w:p>
      <w:r>
        <w:rPr>
          <w:rFonts w:ascii="Courier New" w:hAnsi="Courier New"/>
          <w:sz w:val="17"/>
        </w:rPr>
        <w:t xml:space="preserve">Hagebutten    Cynosbati fructus cum semine</w:t>
      </w:r>
    </w:p>
    <w:p>
      <w:r>
        <w:rPr>
          <w:rFonts w:ascii="Courier New" w:hAnsi="Courier New"/>
          <w:sz w:val="17"/>
        </w:rPr>
        <w:t xml:space="preserve">Holunderblüten    Sambuci flos</w:t>
      </w:r>
    </w:p>
    <w:p>
      <w:r>
        <w:rPr>
          <w:rFonts w:ascii="Courier New" w:hAnsi="Courier New"/>
          <w:sz w:val="17"/>
        </w:rPr>
        <w:t xml:space="preserve">Hopfenzapfen    Lupuli strobulus</w:t>
      </w:r>
    </w:p>
    <w:p>
      <w:r>
        <w:rPr>
          <w:rFonts w:ascii="Courier New" w:hAnsi="Courier New"/>
          <w:sz w:val="17"/>
        </w:rPr>
        <w:t xml:space="preserve">Huflattichblätter    Farfarae folium</w:t>
      </w:r>
    </w:p>
    <w:p>
      <w:r>
        <w:rPr>
          <w:rFonts w:ascii="Courier New" w:hAnsi="Courier New"/>
          <w:sz w:val="17"/>
        </w:rPr>
        <w:t xml:space="preserve">in Zubereitungen zum inneren Gebrauch, die in der Tagesdosis nicht mehr als 10 myg Pyrrolizidin-Alkaloide mit 1,2-ungesättigtem Necingerüst einschließlich ihrer N-Oxide enthalten    </w:t>
      </w:r>
    </w:p>
    <w:p>
      <w:r>
        <w:rPr>
          <w:rFonts w:ascii="Courier New" w:hAnsi="Courier New"/>
          <w:sz w:val="17"/>
        </w:rPr>
        <w:t xml:space="preserve">Isländisches Moos    Lichen islandicus</w:t>
      </w:r>
    </w:p>
    <w:p>
      <w:r>
        <w:rPr>
          <w:rFonts w:ascii="Courier New" w:hAnsi="Courier New"/>
          <w:sz w:val="17"/>
        </w:rPr>
        <w:t xml:space="preserve">Kamillenblüten    Matricariae flos</w:t>
      </w:r>
    </w:p>
    <w:p>
      <w:r>
        <w:rPr>
          <w:rFonts w:ascii="Courier New" w:hAnsi="Courier New"/>
          <w:sz w:val="17"/>
        </w:rPr>
        <w:t xml:space="preserve">Lindenblüten    Tiliae flos</w:t>
      </w:r>
    </w:p>
    <w:p>
      <w:r>
        <w:rPr>
          <w:rFonts w:ascii="Courier New" w:hAnsi="Courier New"/>
          <w:sz w:val="17"/>
        </w:rPr>
        <w:t xml:space="preserve">Mateblätter    Mate folium</w:t>
      </w:r>
    </w:p>
    <w:p>
      <w:r>
        <w:rPr>
          <w:rFonts w:ascii="Courier New" w:hAnsi="Courier New"/>
          <w:sz w:val="17"/>
        </w:rPr>
        <w:t xml:space="preserve">Melissenblätter    Melissae folium</w:t>
      </w:r>
    </w:p>
    <w:p>
      <w:r>
        <w:rPr>
          <w:rFonts w:ascii="Courier New" w:hAnsi="Courier New"/>
          <w:sz w:val="17"/>
        </w:rPr>
        <w:t xml:space="preserve">Orthosiphonblätter    Orthosiphonis folium</w:t>
      </w:r>
    </w:p>
    <w:p>
      <w:r>
        <w:rPr>
          <w:rFonts w:ascii="Courier New" w:hAnsi="Courier New"/>
          <w:sz w:val="17"/>
        </w:rPr>
        <w:t xml:space="preserve">Pfefferminzblätter    Menthae piperitae folium</w:t>
      </w:r>
    </w:p>
    <w:p>
      <w:r>
        <w:rPr>
          <w:rFonts w:ascii="Courier New" w:hAnsi="Courier New"/>
          <w:sz w:val="17"/>
        </w:rPr>
        <w:t xml:space="preserve">Salbeiblätter    Salviae folium</w:t>
      </w:r>
    </w:p>
    <w:p>
      <w:r>
        <w:rPr>
          <w:rFonts w:ascii="Courier New" w:hAnsi="Courier New"/>
          <w:sz w:val="17"/>
        </w:rPr>
        <w:t xml:space="preserve">Schachtelhalmkraut    Equiseti herba</w:t>
      </w:r>
    </w:p>
    <w:p>
      <w:r>
        <w:rPr>
          <w:rFonts w:ascii="Courier New" w:hAnsi="Courier New"/>
          <w:sz w:val="17"/>
        </w:rPr>
        <w:t xml:space="preserve">Schafgarbenkraut    Millefolii herba</w:t>
      </w:r>
    </w:p>
    <w:p>
      <w:r>
        <w:rPr>
          <w:rFonts w:ascii="Courier New" w:hAnsi="Courier New"/>
          <w:sz w:val="17"/>
        </w:rPr>
        <w:t xml:space="preserve">Spitzwegerichkraut    Plantaginis lanceolatae herba</w:t>
      </w:r>
    </w:p>
    <w:p>
      <w:r>
        <w:rPr>
          <w:rFonts w:ascii="Courier New" w:hAnsi="Courier New"/>
          <w:sz w:val="17"/>
        </w:rPr>
        <w:t xml:space="preserve">Tausendgüldenkraut    Centaurii herba</w:t>
      </w:r>
    </w:p>
    <w:p>
      <w:r>
        <w:rPr>
          <w:rFonts w:ascii="Courier New" w:hAnsi="Courier New"/>
          <w:sz w:val="17"/>
        </w:rPr>
        <w:t xml:space="preserve">Weißdornblätter    Crataegi folium</w:t>
      </w:r>
    </w:p>
    <w:p>
      <w:r>
        <w:rPr>
          <w:rFonts w:ascii="Courier New" w:hAnsi="Courier New"/>
          <w:sz w:val="17"/>
        </w:rPr>
        <w:t xml:space="preserve">Weißdornblüten    Crataegi flores</w:t>
      </w:r>
    </w:p>
    <w:p>
      <w:r>
        <w:rPr>
          <w:rFonts w:ascii="Courier New" w:hAnsi="Courier New"/>
          <w:sz w:val="17"/>
        </w:rPr>
        <w:t xml:space="preserve">Weißdornfrüchte    Crataegi fructus</w:t>
      </w:r>
    </w:p>
    <w:p>
      <w:r>
        <w:rPr>
          <w:color w:val="555555"/>
          <w:sz w:val="17"/>
        </w:rPr>
        <w:t xml:space="preserve">Zitiervorschlag: Anlage 1d AMVerkRV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https://recht.nulegal.eu/gesetze/AMVerkRV/anlage-1d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1d AMVerkRV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