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AMVerkRV</w:t>
      </w:r>
    </w:p>
    <w:p>
      <w:r>
        <w:rPr>
          <w:color w:val="555555"/>
          <w:sz w:val="18"/>
        </w:rPr>
        <w:t xml:space="preserve">Verordnung über apothekenpflichtige und freiverkäufliche Arzneimittel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in § 44 Abs. 1 des Arzneimittelgesetzes genannten Arzneimittel sind vom Verkehr außerhalb der Apotheken ausgeschlossen, wenn</w:t>
      </w:r>
    </w:p>
    <w:p>
      <w:pPr>
        <w:ind w:left="420"/>
      </w:pPr>
      <w:r>
        <w:t xml:space="preserve">1. sie die in der Anlage 4 zu dieser Verordnung genannten Stoffe oder Zubereitungen aus Stoffen sind,</w:t>
      </w:r>
    </w:p>
    <w:p>
      <w:pPr>
        <w:ind w:left="420"/>
      </w:pPr>
      <w:r>
        <w:t xml:space="preserve">2. sie die in der Anlage 1b zu dieser Verordnung genannten Pflanzen, deren Teile, Zubereitungen daraus oder Preßsäfte sind,</w:t>
      </w:r>
    </w:p>
    <w:p>
      <w:pPr>
        <w:ind w:left="420"/>
      </w:pPr>
      <w:r>
        <w:t xml:space="preserve">3. ihnen die in den Nummern 1 oder 2 genannten Stoffe oder Zubereitungen aus Stoffen zugesetzt sind,</w:t>
      </w:r>
    </w:p>
    <w:p>
      <w:pPr>
        <w:ind w:left="420"/>
      </w:pPr>
      <w:r>
        <w:t xml:space="preserve">4. sie teilweise oder ausschließlich zur Verhütung der in der Anlage 3 genannten Krankheiten oder Leiden bestimmt sind.</w:t>
      </w:r>
    </w:p>
    <w:p>
      <w:r>
        <w:t xml:space="preserve">(2) Absatz 1 Nr. 4 gilt nicht für Arzneimittel, die zur Verhütung von Krankheiten der Zierfische, Zier- oder Singvögel, Brieftauben, Terrarientiere, Kleinnager, Frettchen oder nicht der Gewinnung von Lebensmitteln dienenden Kaninchen bestimmt sind.</w:t>
      </w:r>
    </w:p>
    <w:p>
      <w:r>
        <w:rPr>
          <w:color w:val="555555"/>
          <w:sz w:val="17"/>
        </w:rPr>
        <w:t xml:space="preserve">Zitiervorschlag: § 8 AMVerkRV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https://recht.nulegal.eu/gesetze/AMVerkRV/8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