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AMVerkRV</w:t>
      </w:r>
    </w:p>
    <w:p>
      <w:r>
        <w:rPr>
          <w:color w:val="555555"/>
          <w:sz w:val="18"/>
        </w:rPr>
        <w:t xml:space="preserve">Verordnung über apothekenpflichtige und freiverkäufliche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44 Abs. 2 des Arzneimittelgesetzes genannten Arzneimittel sind vom Verkehr außerhalb der Apotheken ausgeschlossen, wenn</w:t>
      </w:r>
    </w:p>
    <w:p>
      <w:pPr>
        <w:ind w:left="420"/>
      </w:pPr>
      <w:r>
        <w:t xml:space="preserve">1. sie die in der Anlage 4 zu dieser Verordnung genannten Stoffe oder Zubereitungen aus Stoffen sind,</w:t>
      </w:r>
    </w:p>
    <w:p>
      <w:pPr>
        <w:ind w:left="420"/>
      </w:pPr>
      <w:r>
        <w:t xml:space="preserve">2. sie die in der Anlage 1b zu dieser Verordnung genannten Pflanzen, deren Teile, Zubereitungen daraus oder Preßsäfte sind,</w:t>
      </w:r>
    </w:p>
    <w:p>
      <w:pPr>
        <w:ind w:left="420"/>
      </w:pPr>
      <w:r>
        <w:t xml:space="preserve">3. ihnen die in den Nummern 1 oder 2 genannten Stoffe oder Zubereitungen aus Stoffen zugesetzt sind,</w:t>
      </w:r>
    </w:p>
    <w:p>
      <w:pPr>
        <w:ind w:left="420"/>
      </w:pPr>
      <w:r>
        <w:t xml:space="preserve">4. sie teilweise oder ausschließlich zur Beseitigung, Linderung oder Verhütung der in der Anlage 3 genannten Krankheiten oder Leiden bestimmt sind.</w:t>
      </w:r>
    </w:p>
    <w:p>
      <w:r>
        <w:t xml:space="preserve">(2) Von den in § 44 Abs. 2 des Arzneimittelgesetzes genannten Arzneimitteln, die teilweise oder ausschließlich zur Beseitigung, Linderung oder Verhütung der in der Anlage 3 genannten Krankheiten oder Leiden bestimmt sind (Absatz 1 Nr. 4), sind jedoch für den Verkehr außerhalb der Apotheken freigegeben:</w:t>
      </w:r>
    </w:p>
    <w:p>
      <w:pPr>
        <w:ind w:left="420"/>
      </w:pPr>
      <w:r>
        <w:t xml:space="preserve">1. Heilwässer gegen die in der Anlage 3 unter Abschnitt A Nr. 3 und 5 Buchstaben d und e aufgeführten Krankheiten und Leiden,</w:t>
      </w:r>
    </w:p>
    <w:p>
      <w:pPr>
        <w:ind w:left="420"/>
      </w:pPr>
      <w:r>
        <w:t xml:space="preserve">2. Heilerden, Bademoore, andere Peloide und Zubereitungen zur Herstellung von Bädern, soweit sie nicht in Kleinpackungen im Einzelhandel in den Verkehr gebracht werden,</w:t>
      </w:r>
    </w:p>
    <w:p>
      <w:pPr>
        <w:ind w:left="420"/>
      </w:pPr>
      <w:r>
        <w:t xml:space="preserve">3. die in § 44 Abs. 2 Nr. 5 des Arzneimittelgesetzes bezeichneten Arzneimittel.</w:t>
      </w:r>
    </w:p>
    <w:p>
      <w:r>
        <w:rPr>
          <w:color w:val="555555"/>
          <w:sz w:val="17"/>
        </w:rPr>
        <w:t xml:space="preserve">Zitiervorschlag: § 7 AMVerkRV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https://recht.nulegal.eu/gesetze/AMVerkRV/7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