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AMVerkRV</w:t>
      </w:r>
    </w:p>
    <w:p>
      <w:r>
        <w:rPr>
          <w:color w:val="555555"/>
          <w:sz w:val="18"/>
        </w:rPr>
        <w:t xml:space="preserve">Verordnung über apothekenpflichtige und freiverkäufliche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Verkehr außerhalb der Apotheken freigegeben sind Arzneimittel im Sinne des § 2 Absatz 1 oder Absatz 2 Nummer 1 des Arzneimittelgesetzes, die</w:t>
      </w:r>
    </w:p>
    <w:p>
      <w:pPr>
        <w:ind w:left="420"/>
      </w:pPr>
      <w:r>
        <w:t xml:space="preserve">1. ausschließlich zur Anwendung bei Zierfischen, Zier- oder Singvögeln, Brieftauben, Terrarientieren, Kleinnagern, Frettchen oder nicht der Gewinnung von Lebensmitteln dienenden Kaninchen bestimmt sind und</w:t>
      </w:r>
    </w:p>
    <w:p>
      <w:pPr>
        <w:ind w:left="420"/>
      </w:pPr>
      <w:r>
        <w:t xml:space="preserve">2. für die jeweilige Anwendung bei der betreffenden Tierart nach Nummer 1 nicht der Verschreibungspflicht nach § 48 Absatz 1 des Arzneimittelgesetzes unterliegen.</w:t>
      </w:r>
    </w:p>
    <w:p>
      <w:r>
        <w:rPr>
          <w:color w:val="555555"/>
          <w:sz w:val="17"/>
        </w:rPr>
        <w:t xml:space="preserve">Zitiervorschlag: § 4 AMVerkRV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https://recht.nulegal.eu/gesetze/AMVerkRV/4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