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AMVV</w:t>
      </w:r>
    </w:p>
    <w:p>
      <w:r>
        <w:rPr>
          <w:color w:val="555555"/>
          <w:sz w:val="18"/>
        </w:rPr>
        <w:t xml:space="preserve">Arzneimittelverschreibungsverordnung</w:t>
      </w:r>
    </w:p>
    <w:p>
      <w:r>
        <w:rPr>
          <w:color w:val="555555"/>
          <w:sz w:val="18"/>
        </w:rPr>
        <w:t xml:space="preserve">Stand: 05.03.2020 (konsolidierte Textfassung, kein amtliches Inkrafttretensdatum)</w:t>
      </w:r>
    </w:p>
    <w:p>
      <w:r>
        <w:t xml:space="preserve">(1) Erlaubt die Anwendung eines verschreibungspflichtigen Arzneimittels keinen Aufschub, kann die verschreibende Person den Apotheker in geeigneter Weise, insbesondere fernmündlich, über die Verschreibung und deren Inhalt unterrichten. Der Apotheker hat sich über die Identität der verschreibenden Person Gewissheit zu verschaffen. Die verschreibende Person hat dem Apotheker die Verschreibung in schriftlicher oder elektronischer Form unverzüglich nachzureichen.</w:t>
      </w:r>
    </w:p>
    <w:p>
      <w:r>
        <w:t xml:space="preserve">(2) Für den Eigenbedarf einer verschreibenden Person bedarf die Verschreibung nicht der schriftlichen oder elektronischen Form. Absatz 1 Satz 2 gilt entsprechend.</w:t>
      </w:r>
    </w:p>
    <w:p>
      <w:r>
        <w:t xml:space="preserve">(3) Die wiederholte Abgabe eines zur Anwendung bei Menschen bestimmten verschreibungspflichtigen Arzneimittels auf dieselbe Verschreibung bedarf der Anordnung der verschreibenden Person. Die verschreibende Person kann eine Verschreibung ausstellen, nach der eine nach der Erstabgabe sich bis zu dreimal wiederholende Abgabe erlaubt ist. Die Verschreibungen sind als Verschreibungen zur wiederholten Abgabe zu kennzeichnen. Bei der wiederholten Abgabe auf dieselbe Verschreibung ist das verschriebene Arzneimittel jeweils in derselben Packungsgröße abzugeben, die die verschreibende Person für die erstmalige Abgabe auf der Verschreibung angegeben hat. Die wiederholte Abgabe eines zur Anwendung bei Tieren bestimmten verschreibungspflichtigen Arzneimittels auf dieselbe Verschreibung über die verschriebene Menge hinaus ist unzulässig.</w:t>
      </w:r>
    </w:p>
    <w:p>
      <w:r>
        <w:rPr>
          <w:color w:val="555555"/>
          <w:sz w:val="17"/>
        </w:rPr>
        <w:t xml:space="preserve">Zitiervorschlag: § 4 AMVV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