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AMVV</w:t>
      </w:r>
    </w:p>
    <w:p>
      <w:r>
        <w:rPr>
          <w:color w:val="555555"/>
          <w:sz w:val="18"/>
        </w:rPr>
        <w:t xml:space="preserve">Arzneimittelverschreibungsverordnung</w:t>
      </w:r>
    </w:p>
    <w:p>
      <w:r>
        <w:rPr>
          <w:color w:val="555555"/>
          <w:sz w:val="18"/>
        </w:rPr>
        <w:t xml:space="preserve">Stand: 09.05.2024 (konsolidierte Textfassung, kein amtliches Inkrafttretensdatum)</w:t>
      </w:r>
    </w:p>
    <w:p>
      <w:r>
        <w:t xml:space="preserve">Arzneimittel,</w:t>
      </w:r>
    </w:p>
    <w:p>
      <w:pPr>
        <w:ind w:left="420"/>
      </w:pPr>
      <w:r>
        <w:t xml:space="preserve">1. die in der Anlage 1 zu dieser Verordnung bestimmte Stoffe oder Zubereitungen aus Stoffen sind oder</w:t>
      </w:r>
    </w:p>
    <w:p>
      <w:pPr>
        <w:ind w:left="420"/>
      </w:pPr>
      <w:r>
        <w:t xml:space="preserve">2. die Zubereitungen aus den in der Anlage 1 bestimmten Stoffen oder Zubereitungen aus Stoffen sind oder</w:t>
      </w:r>
    </w:p>
    <w:p>
      <w:pPr>
        <w:ind w:left="420"/>
      </w:pPr>
      <w:r>
        <w:t xml:space="preserve">3. denen die unter Nummer 1 oder 2 genannten Stoffe und Zubereitungen aus Stoffen zugesetzt sind,</w:t>
      </w:r>
    </w:p>
    <w:p>
      <w:r>
        <w:t xml:space="preserve">dürfen nur bei Vorliegen einer ärztlichen, zahnärztlichen oder tierärztlichen Verschreibung abgegeben werden (verschreibungspflichtige Arzneimittel), soweit in den nachfolgenden Vorschriften nichts anderes bestimmt ist.</w:t>
      </w:r>
    </w:p>
    <w:p>
      <w:r>
        <w:rPr>
          <w:color w:val="555555"/>
          <w:sz w:val="17"/>
        </w:rPr>
        <w:t xml:space="preserve">Zitiervorschlag: § 1 AMVV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