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AMTSANWALTSTV_G_2007 (Brandenburg)</w:t>
      </w:r>
    </w:p>
    <w:p>
      <w:r>
        <w:rPr>
          <w:color w:val="555555"/>
          <w:sz w:val="18"/>
        </w:rPr>
        <w:t xml:space="preserve">Gesetz zum 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seinen §§ 14 Abs. 2 Satz 2 und 16 Abs. 2 in Kraft tritt, ist im Gesetz- und Verordnungsblatt für das Land Brandenburg Teil I bekannt zu geben.</w:t>
      </w:r>
    </w:p>
    <w:p>
      <w:r>
        <w:t xml:space="preserve">Potsdam, den 30. November 2007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AMTSANWALTSTV_G_2007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https://recht.nulegal.eu/gesetze/AMTSANWALTSTV_G_2007/2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