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AMSachvV</w:t>
      </w:r>
    </w:p>
    <w:p>
      <w:r>
        <w:rPr>
          <w:color w:val="555555"/>
          <w:sz w:val="18"/>
        </w:rPr>
        <w:t xml:space="preserve">Arzneimittel-Sachverständigenverordnung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des Arzneimittelgesetzes vom 24. August 1976 (BGBl. I S. 2445, 2448) wird verordnet:</w:t>
      </w:r>
    </w:p>
    <w:p>
      <w:r>
        <w:rPr>
          <w:color w:val="555555"/>
          <w:sz w:val="17"/>
        </w:rPr>
        <w:t xml:space="preserve">Zitiervorschlag: Eingangsformel AMSachvV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