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AMSachKV — Durchführung der Prüfung</w:t>
      </w:r>
    </w:p>
    <w:p>
      <w:r>
        <w:rPr>
          <w:color w:val="555555"/>
          <w:sz w:val="18"/>
        </w:rPr>
        <w:t xml:space="preserve">Verordnung über den Nachweis der Sachkenntnis im Einzelhandel mit freiverkäuflichen Arzneimitteln</w:t>
      </w:r>
    </w:p>
    <w:p>
      <w:r>
        <w:rPr>
          <w:color w:val="555555"/>
          <w:sz w:val="18"/>
        </w:rPr>
        <w:t xml:space="preserve">Stand: 10.06.2019 (konsolidierte Textfassung, kein amtliches Inkrafttretensdatum)</w:t>
      </w:r>
    </w:p>
    <w:p>
      <w:r>
        <w:t xml:space="preserve">(1) Die Prüfung wird mündlich oder schriftlich abgelegt. Die Prüfungsteilnehmer haben sich auf Verlangen des Vorsitzenden über ihre Person auszuweisen. Sie sind vor Beginn der Prüfung über den Prüfungsablauf, die zur Verfügung stehende Zeit, die erlaubten Arbeits- und Hilfsmittel, die Folgen von Täuschungshandlungen und Ordnungsverstößen zu belehren.</w:t>
      </w:r>
    </w:p>
    <w:p>
      <w:r>
        <w:t xml:space="preserve">(2) Teilnehmer, die sich einer Täuschungshandlung oder einer erheblichen Störung des Prüfungsablaufs schuldig machen, kann der Aufsichtsführende von der Prüfung vorläufig ausschließen.</w:t>
      </w:r>
    </w:p>
    <w:p>
      <w:r>
        <w:t xml:space="preserve">(3) Über den endgültigen Ausschluß und die Folgen entscheidet der Prüfungsausschuß nach Anhören des Prüfungsteilnehmers. In schwerwiegenden Fällen, insbesondere bei vorbereiteten Täuschungshandlungen, kann die Prüfung für nicht bestanden erklärt werden. In diesen Fällen kann die Prüfung nachträglich für nicht bestanden erklärt werden, wenn die Täuschung innerhalb eines Jahres nach Abschluß der Prüfung festgestellt wird.</w:t>
      </w:r>
    </w:p>
    <w:p>
      <w:r>
        <w:t xml:space="preserve">(4) Die zuständige Behörde kann einen Beobachter zur Prüfung entsenden. Der Vorsitzende soll Personen, die sich auf die Prüfung vorbereiten, als Gäste bei einer mündlichen Prüfung zulassen. Bei der Beratung über die Prüfungsergebnisse dürfen nur die Mitglieder des Prüfungsausschusses anwesend sein.</w:t>
      </w:r>
    </w:p>
    <w:p>
      <w:r>
        <w:rPr>
          <w:color w:val="555555"/>
          <w:sz w:val="17"/>
        </w:rPr>
        <w:t xml:space="preserve">Zitiervorschlag: § 5 AMSachKV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https://recht.nulegal.eu/gesetze/AMSachKV/5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