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AMSachKV — Prüfungstermine und Anmeldung zur Prüfung</w:t>
      </w:r>
    </w:p>
    <w:p>
      <w:r>
        <w:rPr>
          <w:color w:val="555555"/>
          <w:sz w:val="18"/>
        </w:rPr>
        <w:t xml:space="preserve">Verordnung über den Nachweis der Sachkenntnis im Einzelhandel mit freiverkäuflichen Arzneimitteln</w:t>
      </w:r>
    </w:p>
    <w:p>
      <w:r>
        <w:rPr>
          <w:color w:val="555555"/>
          <w:sz w:val="18"/>
        </w:rPr>
        <w:t xml:space="preserve">Stand: 10.06.2019 (konsolidierte Textfassung, kein amtliches Inkrafttretensdatum)</w:t>
      </w:r>
    </w:p>
    <w:p>
      <w:r>
        <w:t xml:space="preserve">(1) Die zuständige Behörde bestimmt die Termine für die Durchführung der Prüfung. Diese werden nach Bedarf, mindestens einmal im Jahr, angesetzt. Die zuständige Behörde gibt diese Termine und die Anmeldefristen in geeigneter Form rechtzeitig bekannt.</w:t>
      </w:r>
    </w:p>
    <w:p>
      <w:r>
        <w:t xml:space="preserve">(2) Wird die Prüfung mit einheitlichen überregionalen Prüfungsaufgaben durchgeführt, sind einheitliche Prüfungstage von den zuständigen Behörden anzusetzen, soweit die Durchführbarkeit sichergestellt werden kann.</w:t>
      </w:r>
    </w:p>
    <w:p>
      <w:r>
        <w:t xml:space="preserve">(3) Der Prüfungsbewerber hat sich bei derjenigen zuständigen Behörde anzumelden, in deren Bezirk sein Beschäftigungsort oder seine Aus- oder Fortbildungsstätte liegt oder der Bewerber seinen gewöhnlichen Aufenthalt hat oder zuletzt hatte.</w:t>
      </w:r>
    </w:p>
    <w:p>
      <w:r>
        <w:rPr>
          <w:color w:val="555555"/>
          <w:sz w:val="17"/>
        </w:rPr>
        <w:t xml:space="preserve">Zitiervorschlag: § 3 AMSachKV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https://recht.nulegal.eu/gesetze/AMSachKV/3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