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6a AMRadV — (weggefallen)</w:t>
      </w:r>
    </w:p>
    <w:p>
      <w:r>
        <w:rPr>
          <w:color w:val="555555"/>
          <w:sz w:val="18"/>
        </w:rPr>
        <w:t xml:space="preserve">Verordnung über radioaktive oder mit ionisierenden Strahlen behandelte Arzneimittel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6a AMRadV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https://recht.nulegal.eu/gesetze/AMRadV/6a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