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AMPreisV</w:t>
      </w:r>
    </w:p>
    <w:p>
      <w:r>
        <w:rPr>
          <w:color w:val="555555"/>
          <w:sz w:val="18"/>
        </w:rPr>
        <w:t xml:space="preserve">Arzneimittelpreisverordnung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78 des Arzneimittelgesetzes vom 24. August 1976 (BGBl. I S. 2445, 2448) wird im Einvernehmen mit dem Bundesminister für Jugend, Familie und Gesundheit, dem Bundesminister für Arbeit und Sozialordnung und dem Bundesminister für Ernährung, Landwirtschaft und Forsten mit Zustimmung des Bundesrates verordnet:</w:t>
      </w:r>
    </w:p>
    <w:p>
      <w:r>
        <w:rPr>
          <w:color w:val="555555"/>
          <w:sz w:val="17"/>
        </w:rPr>
        <w:t xml:space="preserve">Zitiervorschlag: Eingangsformel AMPreisV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https://recht.nulegal.eu/gesetze/AMPreisV/eingangsformel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