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AMPreisV — Angaben auf der Verschreibung</w:t>
      </w:r>
    </w:p>
    <w:p>
      <w:r>
        <w:rPr>
          <w:color w:val="555555"/>
          <w:sz w:val="18"/>
        </w:rPr>
        <w:t xml:space="preserve">Arzneimittelpreisverordnung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Verschreibung sind von den Apotheken einzeln anzugeben</w:t>
      </w:r>
    </w:p>
    <w:p>
      <w:pPr>
        <w:ind w:left="420"/>
      </w:pPr>
      <w:r>
        <w:t xml:space="preserve">1. bei Fertigarzneimitteln der Apothekenabgabepreis, zusätzlich berechnete Beträge und die Summe der Einzelbeträge,</w:t>
      </w:r>
    </w:p>
    <w:p>
      <w:pPr>
        <w:ind w:left="420"/>
      </w:pPr>
      <w:r>
        <w:t xml:space="preserve">2. bei Arzneimitteln, die in Apotheken hergestellt werden, außerdem die Einzelbeträge des Apothekenabgabepreises,</w:t>
      </w:r>
    </w:p>
    <w:p>
      <w:pPr>
        <w:ind w:left="420"/>
      </w:pPr>
      <w:r>
        <w:t xml:space="preserve">3. bei einem Betrag nach § 6 auch die Zeit der Inanspruchnahme.</w:t>
      </w:r>
    </w:p>
    <w:p>
      <w:r>
        <w:rPr>
          <w:color w:val="555555"/>
          <w:sz w:val="17"/>
        </w:rPr>
        <w:t xml:space="preserve">Zitiervorschlag: § 9 AMPreisV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https://recht.nulegal.eu/gesetze/AMPreisV/9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