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AMPreisV — Apothekenzuschläge für Fertigarzneimittel</w:t>
      </w:r>
    </w:p>
    <w:p>
      <w:r>
        <w:rPr>
          <w:color w:val="555555"/>
          <w:sz w:val="18"/>
        </w:rPr>
        <w:t xml:space="preserve">Arzneimittelpreisverordnung</w:t>
      </w:r>
    </w:p>
    <w:p>
      <w:r>
        <w:rPr>
          <w:color w:val="555555"/>
          <w:sz w:val="18"/>
        </w:rPr>
        <w:t xml:space="preserve">Stand: 01.07.2026 (konsolidierte Textfassung, kein amtliches Inkrafttretensdatum)</w:t>
      </w:r>
    </w:p>
    <w:p>
      <w:r>
        <w:t xml:space="preserve">(1) Bei der Abgabe von Fertigarzneimitteln, die zur Anwendung bei Menschen bestimmt sind, durch die Apotheken sind zur Berechnung des Apothekenabgabepreises ein Festzuschlag von 3 Prozent zuzüglich 9 Euro zuzüglich 21 Cent zur Förderung der Sicherstellung des Notdienstes zuzüglich 20 Cent zur Finanzierung zusätzlicher pharmazeutischer Dienstleistungen nach § 129 Absatz 5e des Fünften Buches Sozialgesetzbuch sowie die Umsatzsteuer zu erheben; bei der Abgabe von saisonalen Grippeimpfstoffen durch die Apotheken an Ärzte sind abweichend ein Zuschlag von 1 Euro je Einzeldosis, höchstens jedoch 75 Euro je Verordnungszeile, sowie die Umsatzsteuer zu erheben. Soweit Fertigarzneimittel, die zur Anwendung bei Menschen bestimmt sind, durch die Apotheken zur Anwendung bei Tieren abgegeben werden, dürfen zur Berechnung des Apothekenabgabepreises abweichend von Satz 1 höchstens ein Zuschlag von 3 Prozent zuzüglich 8,10 Euro sowie die Umsatzsteuer erhoben werden. Bei der Abgabe von Fertigarzneimitteln, die zur Anwendung bei Tieren bestimmt sind, durch die Apotheken dürfen zur Berechnung des Apothekenabgabepreises höchstens Zuschläge nach Absatz 3 oder 4 sowie die Umsatzsteuer erhoben werden.</w:t>
      </w:r>
    </w:p>
    <w:p>
      <w:r>
        <w:t xml:space="preserve">(1a) Im Fall eines Austauschs eines verordneten Arzneimittels nach § 129 Absatz 2a des Fünften Buches Sozialgesetzbuch durch die Apotheke ist ein Zuschlag in Höhe von 50 Cent zuzüglich Umsatzsteuer zu erheben.</w:t>
      </w:r>
    </w:p>
    <w:p>
      <w:r>
        <w:t xml:space="preserve">(2) Der Festzuschlag ist zu erheben</w:t>
      </w:r>
    </w:p>
    <w:p>
      <w:pPr>
        <w:ind w:left="420"/>
      </w:pPr>
      <w:r>
        <w:t xml:space="preserve">1. auf den Betrag, der sich aus der Zusammenrechnung des bei Belieferung des Großhandels geltenden Abgabepreises des pharmazeutischen Unternehmers ohne die Umsatzsteuer und des darauf entfallenden Großhandelshöchstzuschlags nach § 2 ergibt,</w:t>
      </w:r>
    </w:p>
    <w:p>
      <w:pPr>
        <w:ind w:left="420"/>
      </w:pPr>
      <w:r>
        <w:t xml:space="preserve">2. bei Fertigarzneimitteln, die nach § 52b Absatz 2 Satz 3 des Arzneimittelgesetzes nur vom pharmazeutischen Unternehmer direkt zu beziehen sind, auf den bei Belieferung der Apotheke geltenden Abgabepreis des pharmazeutischen Unternehmers ohne die Umsatzsteuer; § 2 Absatz 1 Satz 3 gilt entsprechend.</w:t>
      </w:r>
    </w:p>
    <w:p>
      <w:r>
        <w:t xml:space="preserve">(3) Der Höchstzuschlag nach Absatz 1 Satz 3 ist bei einem Betrag</w:t>
      </w:r>
    </w:p>
    <w:p>
      <w:r>
        <w:rPr>
          <w:rFonts w:ascii="Courier New" w:hAnsi="Courier New"/>
          <w:sz w:val="17"/>
        </w:rPr>
        <w:t xml:space="preserve">    bis 1,22 Euro    68 Prozent(Spanne 40,5 Prozent),</w:t>
      </w:r>
    </w:p>
    <w:p>
      <w:r>
        <w:rPr>
          <w:rFonts w:ascii="Courier New" w:hAnsi="Courier New"/>
          <w:sz w:val="17"/>
        </w:rPr>
        <w:t xml:space="preserve">von 1,35 Euro    bis 3,88 Euro    62 Prozent(Spanne 38,3 Prozent),</w:t>
      </w:r>
    </w:p>
    <w:p>
      <w:r>
        <w:rPr>
          <w:rFonts w:ascii="Courier New" w:hAnsi="Courier New"/>
          <w:sz w:val="17"/>
        </w:rPr>
        <w:t xml:space="preserve">von 4,23 Euro    bis 7,30 Euro    57 Prozent(Spanne 36,3 Prozent),</w:t>
      </w:r>
    </w:p>
    <w:p>
      <w:r>
        <w:rPr>
          <w:rFonts w:ascii="Courier New" w:hAnsi="Courier New"/>
          <w:sz w:val="17"/>
        </w:rPr>
        <w:t xml:space="preserve">von 8,68 Euro    bis 12,14 Euro    48 Prozent(Spanne 32,4 Prozent),</w:t>
      </w:r>
    </w:p>
    <w:p>
      <w:r>
        <w:rPr>
          <w:rFonts w:ascii="Courier New" w:hAnsi="Courier New"/>
          <w:sz w:val="17"/>
        </w:rPr>
        <w:t xml:space="preserve">von 13,56 Euro    bis 19,42 Euro    43 Prozent(Spanne 30,1 Prozent),</w:t>
      </w:r>
    </w:p>
    <w:p>
      <w:r>
        <w:rPr>
          <w:rFonts w:ascii="Courier New" w:hAnsi="Courier New"/>
          <w:sz w:val="17"/>
        </w:rPr>
        <w:t xml:space="preserve">von 22,58 Euro    bis 29,14 Euro    37 Prozent(Spanne 27,0 Prozent),</w:t>
      </w:r>
    </w:p>
    <w:p>
      <w:r>
        <w:rPr>
          <w:rFonts w:ascii="Courier New" w:hAnsi="Courier New"/>
          <w:sz w:val="17"/>
        </w:rPr>
        <w:t xml:space="preserve">von 35,95 Euro    bis 543,91 Euro    30 Prozent(Spanne 23,1 Prozent),</w:t>
      </w:r>
    </w:p>
    <w:p>
      <w:r>
        <w:rPr>
          <w:rFonts w:ascii="Courier New" w:hAnsi="Courier New"/>
          <w:sz w:val="17"/>
        </w:rPr>
        <w:t xml:space="preserve">ab 543,92 Euro        8,263 Prozentzuzüglich 118,24 Euro.</w:t>
      </w:r>
    </w:p>
    <w:p>
      <w:r>
        <w:t xml:space="preserve">(4) Der Höchstzuschlag nach Absatz 1 Satz 3 ist bei einem Betrag</w:t>
      </w:r>
    </w:p>
    <w:p>
      <w:r>
        <w:rPr>
          <w:rFonts w:ascii="Courier New" w:hAnsi="Courier New"/>
          <w:sz w:val="17"/>
        </w:rPr>
        <w:t xml:space="preserve">von 1,23 Euro bis 1,34 Euro    0,83 Euro,</w:t>
      </w:r>
    </w:p>
    <w:p>
      <w:r>
        <w:rPr>
          <w:rFonts w:ascii="Courier New" w:hAnsi="Courier New"/>
          <w:sz w:val="17"/>
        </w:rPr>
        <w:t xml:space="preserve">von 3,89 Euro bis 4,22 Euro    2,41 Euro,</w:t>
      </w:r>
    </w:p>
    <w:p>
      <w:r>
        <w:rPr>
          <w:rFonts w:ascii="Courier New" w:hAnsi="Courier New"/>
          <w:sz w:val="17"/>
        </w:rPr>
        <w:t xml:space="preserve">von 7,31 Euro bis 8,67 Euro    4,16 Euro,</w:t>
      </w:r>
    </w:p>
    <w:p>
      <w:r>
        <w:rPr>
          <w:rFonts w:ascii="Courier New" w:hAnsi="Courier New"/>
          <w:sz w:val="17"/>
        </w:rPr>
        <w:t xml:space="preserve">von 12,15 Euro bis 13,55 Euro    5,83 Euro,</w:t>
      </w:r>
    </w:p>
    <w:p>
      <w:r>
        <w:rPr>
          <w:rFonts w:ascii="Courier New" w:hAnsi="Courier New"/>
          <w:sz w:val="17"/>
        </w:rPr>
        <w:t xml:space="preserve">von 19,43 Euro bis 22,57 Euro    8,35 Euro,</w:t>
      </w:r>
    </w:p>
    <w:p>
      <w:r>
        <w:rPr>
          <w:rFonts w:ascii="Courier New" w:hAnsi="Courier New"/>
          <w:sz w:val="17"/>
        </w:rPr>
        <w:t xml:space="preserve">von 29,15 Euro bis 35,94 Euro    10,78 Euro.</w:t>
      </w:r>
    </w:p>
    <w:p>
      <w:r>
        <w:t xml:space="preserve">(5) Sofern die abzugebende Menge nicht in der Verschreibung vorgeschrieben oder gesetzlich bestimmt ist, haben die Apotheken, soweit mit den Kostenträgern nichts anderes vereinbart ist, die kleinste im Verkehr befindliche Packung zu berechnen. Satz 1 gilt auch in dem Fall, dass statt der verschriebenen Packungsgröße die verschriebene Menge des Arzneimittels als Teilmenge aus einer Packung abgegeben wird, die größer ist als die verschriebene Packungsgröße.</w:t>
      </w:r>
    </w:p>
    <w:p>
      <w:r>
        <w:t xml:space="preserve">(6) Für die erneute Abgabe der an eine Apotheke zurückgegebenen verschreibungspflichtigen Fertigarzneimittel durch die Apotheke beträgt der Festzuschlag 5,80 Euro.</w:t>
      </w:r>
    </w:p>
    <w:p>
      <w:r>
        <w:rPr>
          <w:color w:val="555555"/>
          <w:sz w:val="17"/>
        </w:rPr>
        <w:t xml:space="preserve">Zitiervorschlag: § 3 AMPreisV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https://recht.nulegal.eu/gesetze/AMPreisV/3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