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AMPreisV — Großhandelszuschläge für Fertigarzneimittel</w:t>
      </w:r>
    </w:p>
    <w:p>
      <w:r>
        <w:rPr>
          <w:color w:val="555555"/>
          <w:sz w:val="18"/>
        </w:rPr>
        <w:t xml:space="preserve">Arzneimittelpreisverordnung</w:t>
      </w:r>
    </w:p>
    <w:p>
      <w:r>
        <w:rPr>
          <w:color w:val="555555"/>
          <w:sz w:val="18"/>
        </w:rPr>
        <w:t xml:space="preserve">Stand: 27.07.2023 (konsolidierte Textfassung, kein amtliches Inkrafttretensdatum)</w:t>
      </w:r>
    </w:p>
    <w:p>
      <w:r>
        <w:t xml:space="preserve">(1) Bei der Abgabe von Fertigarzneimitteln, die zur Anwendung bei Menschen bestimmt sind, durch den Großhandel an Apotheken oder Tierärzte sind auf den Abgabepreis des pharmazeutischen Unternehmers ein Festzuschlag von 73 Cent sowie die Umsatzsteuer zu erheben; zusätzlich darf auf den Abgabepreis des pharmazeutischen Unternehmers ohne die Umsatzsteuer höchstens ein Zuschlag von 3,15 Prozent, höchstens jedoch 37,80 Euro erhoben werden. Bei der Abgabe von Fertigarzneimitteln, die zur Anwendung bei Tieren bestimmt sind, durch den Großhandel an Apotheken oder Tierärzte dürfen auf den Abgabepreis des pharmazeutischen Unternehmers ohne die Umsatzsteuer höchstens Zuschläge nach Absatz 2 oder 3 sowie die Umsatzsteuer erhoben werden. Der Berechnung der Zuschläge nach Satz 1 ist jeweils der Betrag zugrunde zu legen, zu dem der pharmazeutische Unternehmer das Arzneimittel nach § 78 Absatz 3 oder Absatz 3a des Arzneimittelgesetzes abgibt.</w:t>
      </w:r>
    </w:p>
    <w:p>
      <w:r>
        <w:t xml:space="preserve">(2) Der Höchstzuschlag nach Absatz 1 Satz 2 ist bei einem Abgabepreis des pharmazeutischen Unternehmers</w:t>
      </w:r>
    </w:p>
    <w:p>
      <w:r>
        <w:rPr>
          <w:rFonts w:ascii="Courier New" w:hAnsi="Courier New"/>
          <w:sz w:val="17"/>
        </w:rPr>
        <w:t xml:space="preserve">    bis 0,84 Euro    21,0 Prozent</w:t>
      </w:r>
    </w:p>
    <w:p>
      <w:r>
        <w:rPr>
          <w:rFonts w:ascii="Courier New" w:hAnsi="Courier New"/>
          <w:sz w:val="17"/>
        </w:rPr>
        <w:t xml:space="preserve">        (Spanne 17,4 Prozent),</w:t>
      </w:r>
    </w:p>
    <w:p>
      <w:r>
        <w:rPr>
          <w:rFonts w:ascii="Courier New" w:hAnsi="Courier New"/>
          <w:sz w:val="17"/>
        </w:rPr>
        <w:t xml:space="preserve">von 0,89 Euro    bis 1,70 Euro    20,0 Prozent</w:t>
      </w:r>
    </w:p>
    <w:p>
      <w:r>
        <w:rPr>
          <w:rFonts w:ascii="Courier New" w:hAnsi="Courier New"/>
          <w:sz w:val="17"/>
        </w:rPr>
        <w:t xml:space="preserve">        (Spanne 16,7 Prozent),</w:t>
      </w:r>
    </w:p>
    <w:p>
      <w:r>
        <w:rPr>
          <w:rFonts w:ascii="Courier New" w:hAnsi="Courier New"/>
          <w:sz w:val="17"/>
        </w:rPr>
        <w:t xml:space="preserve">von 1,75 Euro    bis 2,56 Euro    19,5 Prozent</w:t>
      </w:r>
    </w:p>
    <w:p>
      <w:r>
        <w:rPr>
          <w:rFonts w:ascii="Courier New" w:hAnsi="Courier New"/>
          <w:sz w:val="17"/>
        </w:rPr>
        <w:t xml:space="preserve">        (Spanne 16,3 Prozent),</w:t>
      </w:r>
    </w:p>
    <w:p>
      <w:r>
        <w:rPr>
          <w:rFonts w:ascii="Courier New" w:hAnsi="Courier New"/>
          <w:sz w:val="17"/>
        </w:rPr>
        <w:t xml:space="preserve">von 2,64 Euro    bis 3,65 Euro    19,0 Prozent</w:t>
      </w:r>
    </w:p>
    <w:p>
      <w:r>
        <w:rPr>
          <w:rFonts w:ascii="Courier New" w:hAnsi="Courier New"/>
          <w:sz w:val="17"/>
        </w:rPr>
        <w:t xml:space="preserve">        (Spanne 16,0 Prozent),</w:t>
      </w:r>
    </w:p>
    <w:p>
      <w:r>
        <w:rPr>
          <w:rFonts w:ascii="Courier New" w:hAnsi="Courier New"/>
          <w:sz w:val="17"/>
        </w:rPr>
        <w:t xml:space="preserve">von 3,76 Euro    bis 6,03 Euro    18,5 Prozent</w:t>
      </w:r>
    </w:p>
    <w:p>
      <w:r>
        <w:rPr>
          <w:rFonts w:ascii="Courier New" w:hAnsi="Courier New"/>
          <w:sz w:val="17"/>
        </w:rPr>
        <w:t xml:space="preserve">        (Spanne 15,6 Prozent),</w:t>
      </w:r>
    </w:p>
    <w:p>
      <w:r>
        <w:rPr>
          <w:rFonts w:ascii="Courier New" w:hAnsi="Courier New"/>
          <w:sz w:val="17"/>
        </w:rPr>
        <w:t xml:space="preserve">von 6,21 Euro    bis 9,10 Euro    18,0 Prozent</w:t>
      </w:r>
    </w:p>
    <w:p>
      <w:r>
        <w:rPr>
          <w:rFonts w:ascii="Courier New" w:hAnsi="Courier New"/>
          <w:sz w:val="17"/>
        </w:rPr>
        <w:t xml:space="preserve">        (Spanne 15,3 Prozent),</w:t>
      </w:r>
    </w:p>
    <w:p>
      <w:r>
        <w:rPr>
          <w:rFonts w:ascii="Courier New" w:hAnsi="Courier New"/>
          <w:sz w:val="17"/>
        </w:rPr>
        <w:t xml:space="preserve">von 10,93 Euro    bis 44,46 Euro    15,0 Prozent</w:t>
      </w:r>
    </w:p>
    <w:p>
      <w:r>
        <w:rPr>
          <w:rFonts w:ascii="Courier New" w:hAnsi="Courier New"/>
          <w:sz w:val="17"/>
        </w:rPr>
        <w:t xml:space="preserve">        (Spanne 13,0 Prozent),</w:t>
      </w:r>
    </w:p>
    <w:p>
      <w:r>
        <w:rPr>
          <w:rFonts w:ascii="Courier New" w:hAnsi="Courier New"/>
          <w:sz w:val="17"/>
        </w:rPr>
        <w:t xml:space="preserve">von 55,59 Euro    bis 684,76 Euro    12,0 Prozent</w:t>
      </w:r>
    </w:p>
    <w:p>
      <w:r>
        <w:rPr>
          <w:rFonts w:ascii="Courier New" w:hAnsi="Courier New"/>
          <w:sz w:val="17"/>
        </w:rPr>
        <w:t xml:space="preserve">        (Spanne 10,7 Prozent),</w:t>
      </w:r>
    </w:p>
    <w:p>
      <w:r>
        <w:rPr>
          <w:rFonts w:ascii="Courier New" w:hAnsi="Courier New"/>
          <w:sz w:val="17"/>
        </w:rPr>
        <w:t xml:space="preserve">ab 684,77 Euro        3,0 Prozent</w:t>
      </w:r>
    </w:p>
    <w:p>
      <w:r>
        <w:rPr>
          <w:rFonts w:ascii="Courier New" w:hAnsi="Courier New"/>
          <w:sz w:val="17"/>
        </w:rPr>
        <w:t xml:space="preserve">        zuzüglich 61,63 Euro.</w:t>
      </w:r>
    </w:p>
    <w:p>
      <w:r>
        <w:t xml:space="preserve">(3) Der Höchstzuschlag nach Absatz 1 Satz 2 ist bei einem Abgabepreis des pharmazeutischen Unternehmers</w:t>
      </w:r>
    </w:p>
    <w:p>
      <w:r>
        <w:rPr>
          <w:rFonts w:ascii="Courier New" w:hAnsi="Courier New"/>
          <w:sz w:val="17"/>
        </w:rPr>
        <w:t xml:space="preserve">von 0,85 Euro bis 0,88 Euro    0,18 Euro,</w:t>
      </w:r>
    </w:p>
    <w:p>
      <w:r>
        <w:rPr>
          <w:rFonts w:ascii="Courier New" w:hAnsi="Courier New"/>
          <w:sz w:val="17"/>
        </w:rPr>
        <w:t xml:space="preserve">von 1,71 Euro bis 1,74 Euro    0,34 Euro,</w:t>
      </w:r>
    </w:p>
    <w:p>
      <w:r>
        <w:rPr>
          <w:rFonts w:ascii="Courier New" w:hAnsi="Courier New"/>
          <w:sz w:val="17"/>
        </w:rPr>
        <w:t xml:space="preserve">von 2,57 Euro bis 2,63 Euro    0,50 Euro,</w:t>
      </w:r>
    </w:p>
    <w:p>
      <w:r>
        <w:rPr>
          <w:rFonts w:ascii="Courier New" w:hAnsi="Courier New"/>
          <w:sz w:val="17"/>
        </w:rPr>
        <w:t xml:space="preserve">von 3,66 Euro bis 3,75 Euro    0,70 Euro,</w:t>
      </w:r>
    </w:p>
    <w:p>
      <w:r>
        <w:rPr>
          <w:rFonts w:ascii="Courier New" w:hAnsi="Courier New"/>
          <w:sz w:val="17"/>
        </w:rPr>
        <w:t xml:space="preserve">von 6,04 Euro bis 6,20 Euro    1,12 Euro,</w:t>
      </w:r>
    </w:p>
    <w:p>
      <w:r>
        <w:rPr>
          <w:rFonts w:ascii="Courier New" w:hAnsi="Courier New"/>
          <w:sz w:val="17"/>
        </w:rPr>
        <w:t xml:space="preserve">von 9,11 Euro bis 10,92 Euro    1,64 Euro,</w:t>
      </w:r>
    </w:p>
    <w:p>
      <w:r>
        <w:rPr>
          <w:rFonts w:ascii="Courier New" w:hAnsi="Courier New"/>
          <w:sz w:val="17"/>
        </w:rPr>
        <w:t xml:space="preserve">von 44,47 Euro bis 55,58 Euro    6,67 Euro.</w:t>
      </w:r>
    </w:p>
    <w:p>
      <w:r>
        <w:rPr>
          <w:color w:val="555555"/>
          <w:sz w:val="17"/>
        </w:rPr>
        <w:t xml:space="preserve">Zitiervorschlag: § 2 AMPreisV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https://recht.nulegal.eu/gesetze/AMPreisV/2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