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AMPV — Inkrafttreten</w:t>
      </w:r>
    </w:p>
    <w:p>
      <w:r>
        <w:rPr>
          <w:color w:val="555555"/>
          <w:sz w:val="18"/>
        </w:rPr>
        <w:t xml:space="preserve">Arzneimittelprüfrichtlinien-Verordnung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AMPV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https://recht.nulegal.eu/gesetze/AMPV/3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