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AMGrHdlBetrV — Anforderungen an Arzneimittelvermittler</w:t>
      </w:r>
    </w:p>
    <w:p>
      <w:r>
        <w:rPr>
          <w:color w:val="555555"/>
          <w:sz w:val="18"/>
        </w:rPr>
        <w:t xml:space="preserve">Arzneimittelhandelsverordnung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1a und 7a gelten entsprechend. § 7 Absatz 1, 3 und Absatz 4 gilt entsprechend mit der Maßgabe, dass die Aufzeichnungen über die getätigten Handelsvorgänge zu führen sind.</w:t>
      </w:r>
    </w:p>
    <w:p>
      <w:r>
        <w:t xml:space="preserve">(2) Der Arzneimittelvermittler hat sich davon zu überzeugen, dass die zulassungs- oder genehmigungspflichtigen Arzneimittel, mit denen er handelt, über eine Zulassung für das Inverkehrbringen im Geltungsbereich des Gesetzes oder Genehmigung nach der Verordnung (EG) Nr. 726/2004 verfügen.</w:t>
      </w:r>
    </w:p>
    <w:p>
      <w:r>
        <w:t xml:space="preserve">(3) Über jeden Verdacht einer Arzneimittelfälschung sind die zuständige Behörde und der jeweilige Zulassungsinhaber unverzüglich zu informieren.</w:t>
      </w:r>
    </w:p>
    <w:p>
      <w:r>
        <w:rPr>
          <w:color w:val="555555"/>
          <w:sz w:val="17"/>
        </w:rPr>
        <w:t xml:space="preserve">Zitiervorschlag: § 9 AMGrHdlBetrV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https://recht.nulegal.eu/gesetze/AMGrHdlBetrV/9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