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AMGrHdlBetrV — Übergangsbestimmungen</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Arzneimittel, die vor dem Inkrafttreten dieser Verordnung nicht den Vorschriften dieser Verordnung entsprechend umgefüllt, abgepackt oder gekennzeichnet wurden, dürfen noch bis zum 31. Dezember 1988 in den Verkehr gebracht werden.</w:t>
      </w:r>
    </w:p>
    <w:p>
      <w:r>
        <w:t xml:space="preserve">(2) Betriebsräume und Einrichtungen müssen spätestens am 31. Dezember 1988 den Vorschriften dieser Verordnung entsprechen. Die zuständige Behörde kann darüber hinaus befristete Ausnahmen zulassen, wenn ein wichtiger Grund vorliegt.</w:t>
      </w:r>
    </w:p>
    <w:p>
      <w:r>
        <w:t xml:space="preserve">(3) Wer bei Inkrafttreten dieser Verordnung einen Großhandel mit Arzneimitteln im Sinne des § 9 Abs. 1 betreibt, dem gilt die amtliche Anerkennung im Sinne des § 9 vorläufig als erteilt. Die vorläufige amtliche Anerkennung erlischt,</w:t>
      </w:r>
    </w:p>
    <w:p>
      <w:pPr>
        <w:ind w:left="420"/>
      </w:pPr>
      <w:r>
        <w:t xml:space="preserve">1. wenn nicht bis zum 30. Juni 1988 die Erteilung einer endgültigen amtlichen Anerkennung beantragt wird,</w:t>
      </w:r>
    </w:p>
    <w:p>
      <w:pPr>
        <w:ind w:left="420"/>
      </w:pPr>
      <w:r>
        <w:t xml:space="preserve">2. im Falle rechtzeitiger Antragstellung mit Eintritt der Unanfechtbarkeit der Entscheidung über den Antrag.</w:t>
      </w:r>
    </w:p>
    <w:p>
      <w:r>
        <w:t xml:space="preserve">(4) Arzneimittel, die in dem in Artikel 3 des Einigungsvertrages genannten Gebiet nicht den Vorschriften dieser Verordnung entsprechend umgefüllt, abgepackt oder gekennzeichnet werden, dürfen dort noch bis zum 31. Dezember 1991 in den Verkehr gebracht werden.</w:t>
      </w:r>
    </w:p>
    <w:p>
      <w:r>
        <w:t xml:space="preserve">(5) Betriebsräume und Einrichtungen in dem in Artikel 3 des Einigungsvertrages genannten Gebiet müssen spätestens am 31. Dezember 1992 den Vorschriften dieser Verordnung entsprechen. Die zuständige Behörde kann darüber hinaus befristete Ausnahmen zulassen, wenn ein wichtiger Grund vorliegt.</w:t>
      </w:r>
    </w:p>
    <w:p>
      <w:r>
        <w:t xml:space="preserve">(6) Wer bei Wirksamwerden des Beitritts in dem in Artikel 3 des Einigungsvertrages genannten Gebiet einen Großhandel mit Arzneimitteln im Sinne des § 9 Abs. 1 betreibt, dem gilt die amtliche Anerkennung im Sinne des § 9 vorläufig als erteilt. Die vorläufige amtliche Anerkennung erlischt, wenn nicht bis zum 30. Juni 1991 die Erteilung einer endgültigen amtlichen Anerkennung beantragt wird und, im Falle rechtzeitiger Antragstellung, mit Eintritt der Unanfechtbarkeit der Entscheidung über den Antrag.</w:t>
      </w:r>
    </w:p>
    <w:p>
      <w:r>
        <w:rPr>
          <w:color w:val="555555"/>
          <w:sz w:val="17"/>
        </w:rPr>
        <w:t xml:space="preserve">Zitiervorschlag: § 11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