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AMGrHdlBetrV — Ordnungswidrigkeiten</w:t>
      </w:r>
    </w:p>
    <w:p>
      <w:r>
        <w:rPr>
          <w:color w:val="555555"/>
          <w:sz w:val="18"/>
        </w:rPr>
        <w:t xml:space="preserve">Arzneimittelhandelsverordnung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97 Abs. 2 Nr. 31 des Arzneimittelgesetzes handelt, wer vorsätzlich oder fahrlässig</w:t>
      </w:r>
    </w:p>
    <w:p>
      <w:pPr>
        <w:ind w:left="420"/>
      </w:pPr>
      <w:r>
        <w:t xml:space="preserve">1. als Betreiber eines Arzneimittelgroßhandels</w:t>
      </w:r>
    </w:p>
    <w:p>
      <w:pPr>
        <w:ind w:left="780"/>
      </w:pPr>
      <w:r>
        <w:t xml:space="preserve">a) entgegen § 2 Abs. 1 eine verantwortliche Person nicht bestellt oder</w:t>
      </w:r>
    </w:p>
    <w:p>
      <w:pPr>
        <w:ind w:left="780"/>
      </w:pPr>
      <w:r>
        <w:t xml:space="preserve">b) (weggefallen)</w:t>
      </w:r>
    </w:p>
    <w:p>
      <w:pPr>
        <w:ind w:left="420"/>
      </w:pPr>
      <w:r>
        <w:t xml:space="preserve">2. als nach § 2 Abs. 1 bestellte Person</w:t>
      </w:r>
    </w:p>
    <w:p>
      <w:pPr>
        <w:ind w:left="780"/>
      </w:pPr>
      <w:r>
        <w:t xml:space="preserve">a) entgegen § 4 Abs. 1 oder 3 Arzneimittel umfüllt oder abpackt,</w:t>
      </w:r>
    </w:p>
    <w:p>
      <w:pPr>
        <w:ind w:left="780"/>
      </w:pPr>
      <w:r>
        <w:t xml:space="preserve">b) entgegen § 4a Absatz 1 ein Arzneimittel erwirbt,</w:t>
      </w:r>
    </w:p>
    <w:p>
      <w:pPr>
        <w:ind w:left="780"/>
      </w:pPr>
      <w:r>
        <w:t xml:space="preserve">c) entgegen § 5 Abs. 1 Arzneimittel nicht in der vorgeschriebenen Weise lagert,</w:t>
      </w:r>
    </w:p>
    <w:p>
      <w:pPr>
        <w:ind w:left="780"/>
      </w:pPr>
      <w:r>
        <w:t xml:space="preserve">d) entgegen § 5 Abs. 3 Satz 1 Arzneimittel nicht in der vorgeschriebenen Weise aufbewahrt,</w:t>
      </w:r>
    </w:p>
    <w:p>
      <w:pPr>
        <w:ind w:left="780"/>
      </w:pPr>
      <w:r>
        <w:t xml:space="preserve">e) entgegen § 5 Abs. 3 Satz 2 Arzneimittel nicht kennzeichnet,</w:t>
      </w:r>
    </w:p>
    <w:p>
      <w:pPr>
        <w:ind w:left="780"/>
      </w:pPr>
      <w:r>
        <w:t xml:space="preserve">f) entgegen § 5 Abs. 3 Satz 3 die zuständige Behörde nicht oder nicht rechtzeitig informiert,</w:t>
      </w:r>
    </w:p>
    <w:p>
      <w:pPr>
        <w:ind w:left="780"/>
      </w:pPr>
      <w:r>
        <w:t xml:space="preserve">g) entgegen § 6 Abs. 2 den Lieferungen keine Unterlagen oder Unterlagen mit nicht richtigen oder nicht vollständigen Angaben beifügt,</w:t>
      </w:r>
    </w:p>
    <w:p>
      <w:pPr>
        <w:ind w:left="780"/>
      </w:pPr>
      <w:r>
        <w:t xml:space="preserve">h) entgegen § 7 Abs. 1 oder Abs. 2 Satz 1 Aufzeichnungen nicht, nicht richtig oder nicht vollständig führt,</w:t>
      </w:r>
    </w:p>
    <w:p>
      <w:pPr>
        <w:ind w:left="780"/>
      </w:pPr>
      <w:r>
        <w:t xml:space="preserve">i) Aufzeichnungen oder Nachweise nicht entsprechend § 7 Abs. 3 Satz 1 oder 2, auch in Verbindung mit § 7a Abs. 2 Satz 3, aufbewahrt oder</w:t>
      </w:r>
    </w:p>
    <w:p>
      <w:pPr>
        <w:ind w:left="780"/>
      </w:pPr>
      <w:r>
        <w:t xml:space="preserve">j) entgegen § 7 Abs. 3 Satz 5 oder 6, jeweils auch in Verbindung mit § 7a Abs. 2 Satz 3 Aufzeichnungen oder Nachweise unleserlich macht oder Veränderungen vornimmt oder</w:t>
      </w:r>
    </w:p>
    <w:p>
      <w:pPr>
        <w:ind w:left="420"/>
      </w:pPr>
      <w:r>
        <w:t xml:space="preserve">3. als Arzneimittelvermittler</w:t>
      </w:r>
    </w:p>
    <w:p>
      <w:pPr>
        <w:ind w:left="780"/>
      </w:pPr>
      <w:r>
        <w:t xml:space="preserve">a) entgegen § 7 Absatz 1, auch in Verbindung mit § 9 Absatz 1 Satz 2, oder Absatz 2 Satz 1 eine Aufzeichnung nicht, nicht richtig, nicht vollständig oder nicht in der vorgeschriebenen Weise führt,</w:t>
      </w:r>
    </w:p>
    <w:p>
      <w:pPr>
        <w:ind w:left="780"/>
      </w:pPr>
      <w:r>
        <w:t xml:space="preserve">b) entgegen § 7 Absatz 3 Satz 1, auch in Verbindung mit § 9 Absatz 1 Satz 2, eine Aufzeichnung nicht oder nicht mindestens fünf Jahre aufbewahrt,</w:t>
      </w:r>
    </w:p>
    <w:p>
      <w:pPr>
        <w:ind w:left="780"/>
      </w:pPr>
      <w:r>
        <w:t xml:space="preserve">c) entgegen § 7 Absatz 3 Satz 5 oder 6, auch in Verbindung mit § 9 Absatz 1 Satz 2, eine Aufzeichnung unleserlich macht oder eine Veränderung vornimmt oder</w:t>
      </w:r>
    </w:p>
    <w:p>
      <w:pPr>
        <w:ind w:left="780"/>
      </w:pPr>
      <w:r>
        <w:t xml:space="preserve">d) entgegen § 9 Absatz 3 die zuständige Behörde nicht oder nicht rechtzeitig informiert.</w:t>
      </w:r>
    </w:p>
    <w:p>
      <w:r>
        <w:rPr>
          <w:color w:val="555555"/>
          <w:sz w:val="17"/>
        </w:rPr>
        <w:t xml:space="preserve">Zitiervorschlag: § 10 AMGrHdlBetrV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https://recht.nulegal.eu/gesetze/AMGrHdlBetrV/10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