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AMG1976ZSAusnV — Ausnahmen vom Dreizehnten Abschnitt des Arzneimittelgesetzes</w:t>
      </w:r>
    </w:p>
    <w:p>
      <w:r>
        <w:rPr>
          <w:color w:val="555555"/>
          <w:sz w:val="18"/>
        </w:rPr>
        <w:t xml:space="preserve">AMG-Zivilschutzausnahmeverordnung</w:t>
      </w:r>
    </w:p>
    <w:p>
      <w:r>
        <w:rPr>
          <w:color w:val="555555"/>
          <w:sz w:val="18"/>
        </w:rPr>
        <w:t xml:space="preserve">Stand: 20.11.2020 (konsolidierte Textfassung, kein amtliches Inkrafttretensdatum)</w:t>
      </w:r>
    </w:p>
    <w:p>
      <w:r>
        <w:t xml:space="preserve">(1) § 73 Abs. 1 Satz 1 des Arzneimittelgesetzes findet keine Anwendung, wenn die in § 1 Abs. 2 genannten Arzneimittel von den zuständigen obersten Bundes- oder Landesbehörden oder den von ihnen beauftragten Stellen in den Geltungsbereich des Arzneimittelgesetzes verbracht werden.</w:t>
      </w:r>
    </w:p>
    <w:p>
      <w:r>
        <w:t xml:space="preserve">(2) Liegt weder ein Zertifikat nach § 72a Abs. 1 Satz 1 Nr. 1 des Arzneimittelgesetzes noch eine Bescheinigung nach § 72a Abs. 1 Satz 1 Nr. 2 des Arzneimittelgesetzes vor, so gilt die Erteilung eines Auftrages zur Beschaffung von Arzneimitteln durch die veranlassende Stelle im Sinne des § 1 Abs. 2 als Bescheinigung nach § 72a Abs. 1 Satz 1 Nr. 3 des Arzneimittelgesetzes, dass die Einfuhr im öffentlichen Interesse liegt. Arzneimittel menschlicher, tierischer oder mikrobieller Herkunft, die zur Anwendung bei Menschen bestimmt sind, werden im Benehmen mit der zuständigen Bundesoberbehörde beschafft; § 72a Absatz 1c des Arzneimittelgesetzes ist insoweit nicht anzuwenden.</w:t>
      </w:r>
    </w:p>
    <w:p>
      <w:r>
        <w:t xml:space="preserve">(3) § 72 Absatz 1 des Arzneimittelgesetzes findet keine Anwendung auf die zuständigen obersten Bundes- oder Landesbehörden oder die von ihnen beauftragten Stellen.</w:t>
      </w:r>
    </w:p>
    <w:p>
      <w:r>
        <w:rPr>
          <w:color w:val="555555"/>
          <w:sz w:val="17"/>
        </w:rPr>
        <w:t xml:space="preserve">Zitiervorschlag: § 4 AMG1976ZSAusnV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https://recht.nulegal.eu/gesetze/AMG1976ZSAusnV/4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