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AMG1976ZSAusnV — Ausnahmen vom Siebten Abschnitt des Arzneimittelgesetzes</w:t>
      </w:r>
    </w:p>
    <w:p>
      <w:r>
        <w:rPr>
          <w:color w:val="555555"/>
          <w:sz w:val="18"/>
        </w:rPr>
        <w:t xml:space="preserve">AMG-Zivilschutzausnahmeverordnung</w:t>
      </w:r>
    </w:p>
    <w:p>
      <w:r>
        <w:rPr>
          <w:color w:val="555555"/>
          <w:sz w:val="18"/>
        </w:rPr>
        <w:t xml:space="preserve">Stand: 26.10.2022 (konsolidierte Textfassung, kein amtliches Inkrafttretensdatum)</w:t>
      </w:r>
    </w:p>
    <w:p>
      <w:r>
        <w:t xml:space="preserve">§ 43 Absatz 1 Satz 1 und Absatz 3 des Arzneimittelgesetzes, § 47 Absatz 1 des Arzneimittelgesetzes und § 48 Absatz 1 des Arzneimittelgesetzes finden auf die in § 1 Absatz 2 genannten Arzneimittel keine Anwendung.</w:t>
      </w:r>
    </w:p>
    <w:p>
      <w:r>
        <w:rPr>
          <w:color w:val="555555"/>
          <w:sz w:val="17"/>
        </w:rPr>
        <w:t xml:space="preserve">Zitiervorschlag: § 3 AMG1976ZSAusnV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https://recht.nulegal.eu/gesetze/AMG1976ZSAusnV/3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