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AMG1976ZSAusnV — Zweck und Anwendungsbereich der Verordnung</w:t>
      </w:r>
    </w:p>
    <w:p>
      <w:r>
        <w:rPr>
          <w:color w:val="555555"/>
          <w:sz w:val="18"/>
        </w:rPr>
        <w:t xml:space="preserve">AMG-Zivilschutzausnahmeverordnung</w:t>
      </w:r>
    </w:p>
    <w:p>
      <w:r>
        <w:rPr>
          <w:color w:val="555555"/>
          <w:sz w:val="18"/>
        </w:rPr>
        <w:t xml:space="preserve">Stand: 26.10.2022 (konsolidierte Textfassung, kein amtliches Inkrafttretensdatum)</w:t>
      </w:r>
    </w:p>
    <w:p>
      <w:r>
        <w:t xml:space="preserve">(1) Zweck dieser Verordnung ist es, für die Herstellung, die Beschaffung, die Bevorratung, die Verteilung und die Abgabe von Arzneimitteln zur Durchführung der besonderen Aufgaben in den Bereichen der Bundeswehr, der Bundespolizei, der Bereitschaftspolizeien der Länder, des Zivilschutzes, des Katastrophenschutzes sowie des § 79 Absatz 4a des Arzneimittelgesetzes, einschließlich der Teilnahme an internationalen Hilfsaktionen, Ausnahmen von den Vorschriften des Arzneimittelgesetzes und der auf Grund des Arzneimittelgesetzes erlassenen Rechtsverordnungen zuzulassen.</w:t>
      </w:r>
    </w:p>
    <w:p>
      <w:r>
        <w:t xml:space="preserve">(2) Diese Verordnung gilt für Arzneimittel im Sinne des § 2 Abs. 1 und 2 des Arzneimittelgesetzes, die von den zuständigen obersten Bundes- oder Landesbehörden oder von einer von der zuständigen obersten Bundes- oder Landesbehörde beauftragten Stelle für die in Absatz 1 genannten Aufgaben beschafft, gelagert oder hergestellt und von ihnen oder durch die von ihnen beauftragten Stellen zur Aufgabenerfüllung in diesen Bereichen, einschließlich der Teilnahme an internationalen Hilfsaktionen, in den Verkehr gebracht werden.</w:t>
      </w:r>
    </w:p>
    <w:p>
      <w:r>
        <w:t xml:space="preserve">(3) Die Abgabe der von dieser Verordnung erfassten Arzneimittel zum Endverbrauch erfolgt unter der Verantwortung einer Person, die Arzt oder Ärztin, Tierarzt oder Tierärztin oder Apotheker oder Apothekerin ist.</w:t>
      </w:r>
    </w:p>
    <w:p>
      <w:r>
        <w:rPr>
          <w:color w:val="555555"/>
          <w:sz w:val="17"/>
        </w:rPr>
        <w:t xml:space="preserve">Zitiervorschlag: § 1 AMG1976ZSAusnV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https://recht.nulegal.eu/gesetze/AMG1976ZSAusnV/1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