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AMG 1976 — Höchstbeträge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Ersatzpflichtige haftet</w:t>
      </w:r>
    </w:p>
    <w:p>
      <w:pPr>
        <w:ind w:left="420"/>
      </w:pPr>
      <w:r>
        <w:t xml:space="preserve">1. im Falle der Tötung oder Verletzung eines Menschen nur bis zu einem Kapitalbetrag von 600.000 Euro oder bis zu einem Rentenbetrag von jährlich 36.000 Euro,</w:t>
      </w:r>
    </w:p>
    <w:p>
      <w:pPr>
        <w:ind w:left="420"/>
      </w:pPr>
      <w:r>
        <w:t xml:space="preserve">2. im Falle der Tötung oder Verletzung mehrerer Menschen durch das gleiche Arzneimittel unbeschadet der in Nummer 1 bestimmten Grenzen bis zu einem Kapitalbetrag von 120 Millionen Euro oder bis zu einem Rentenbetrag von jährlich 7,2 Millionen Euro.</w:t>
      </w:r>
    </w:p>
    <w:p>
      <w:r>
        <w:t xml:space="preserve">Übersteigen im Falle des Satzes 1 Nr. 2 die den mehreren Geschädigten zu leistenden Entschädigungen die dort vorgesehenen Höchstbeträge, so verringern sich die einzelnen Entschädigungen in dem Verhältnis, in welchem ihr Gesamtbetrag zu dem Höchstbetrag steht.</w:t>
      </w:r>
    </w:p>
    <w:p>
      <w:r>
        <w:rPr>
          <w:color w:val="555555"/>
          <w:sz w:val="17"/>
        </w:rPr>
        <w:t xml:space="preserve">Zitiervorschlag: § 88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