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77a AMG 1976 — Unabhängigkeit und Transparenz</w:t>
      </w:r>
    </w:p>
    <w:p>
      <w:r>
        <w:rPr>
          <w:color w:val="555555"/>
          <w:sz w:val="18"/>
        </w:rPr>
        <w:t xml:space="preserve">Arzneimittelgesetz</w:t>
      </w:r>
    </w:p>
    <w:p>
      <w:r>
        <w:rPr>
          <w:color w:val="555555"/>
          <w:sz w:val="18"/>
        </w:rPr>
        <w:t xml:space="preserve">Stand: 22.08.2019 (konsolidierte Textfassung, kein amtliches Inkrafttretensdatum)</w:t>
      </w:r>
    </w:p>
    <w:p>
      <w:r>
        <w:t xml:space="preserve">(1) Die zuständigen Bundesoberbehörden und die zuständigen Behörden stellen im Hinblick auf die Gewährleistung von Unabhängigkeit und Transparenz sicher, dass mit der Zulassung und Überwachung befasste Bedienstete der Zulassungsbehörden oder anderer zuständiger Behörden oder von ihnen beauftragte Sachverständige keine finanziellen oder sonstigen Interessen in der pharmazeutischen Industrie haben, die ihre Neutralität beeinflussen könnten. Diese Personen geben jährlich dazu eine Erklärung ab. Die zuständigen Bundesoberbehörden und die zuständigen Behörden machen die Erklärungen nach Satz 2 öffentlich zugänglich.</w:t>
      </w:r>
    </w:p>
    <w:p>
      <w:r>
        <w:t xml:space="preserve">(2) Im Rahmen der Durchführung ihrer Aufgaben nach diesem Gesetz machen die zuständigen Bundesoberbehörden und die zuständigen Behörden die Geschäftsordnungen ihrer Ausschüsse, die Tagesordnungen sowie die Ergebnisprotokolle ihrer Sitzungen öffentlich zugänglich; dabei sind Betriebs-, Dienst- und Geschäftsgeheimnisse zu wahren.</w:t>
      </w:r>
    </w:p>
    <w:p>
      <w:r>
        <w:rPr>
          <w:color w:val="555555"/>
          <w:sz w:val="17"/>
        </w:rPr>
        <w:t xml:space="preserve">Zitiervorschlag: § 77a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