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AMG 1976 — Pflichten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Der Pharmaberater hat, soweit er Angehörige der Heilberufe über einzelne Arzneimittel fachlich informiert, die Fachinformation nach § 11a vorzulegen. Er hat Mitteilungen von Angehörigen der Heilberufe über Nebenwirkungen und Gegenanzeigen oder sonstige Risiken bei Arzneimitteln schriftlich oder elektronisch aufzuzeichnen und dem Auftraggeber schriftlich oder elektronisch mitzuteilen.</w:t>
      </w:r>
    </w:p>
    <w:p>
      <w:r>
        <w:t xml:space="preserve">(2) Soweit der Pharmaberater vom pharmazeutischen Unternehmer beauftragt wird, Muster von Fertigarzneimitteln an die nach § 47 Abs. 3 berechtigten Personen abzugeben, hat er über die Empfänger von Mustern sowie über Art, Umfang und Zeitpunkt der Abgabe von Mustern Nachweise zu führen und auf Verlangen der zuständigen Behörde vorzulegen.</w:t>
      </w:r>
    </w:p>
    <w:p>
      <w:r>
        <w:rPr>
          <w:color w:val="555555"/>
          <w:sz w:val="17"/>
        </w:rPr>
        <w:t xml:space="preserve">Zitiervorschlag: § 76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