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AMG 1976 — Sachkenntnis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Pharmazeutische Unternehmer dürfen nur Personen, die die in Absatz 2 bezeichnete Sachkenntnis besitzen, beauftragen, hauptberuflich Angehörige von Heilberufen aufzusuchen, um diese über Arzneimittel fachlich zu informieren (Pharmaberater). Satz 1 gilt auch für eine fernmündliche Information. Andere Personen als in Satz 1 bezeichnet dürfen eine Tätigkeit als Pharmaberater nicht ausüben.</w:t>
      </w:r>
    </w:p>
    <w:p>
      <w:r>
        <w:t xml:space="preserve">(2) Die Sachkenntnis besitzen</w:t>
      </w:r>
    </w:p>
    <w:p>
      <w:pPr>
        <w:ind w:left="420"/>
      </w:pPr>
      <w:r>
        <w:t xml:space="preserve">1. Apotheker oder Personen mit einem Zeugnis über eine nach abgeschlossenem Hochschulstudium der Pharmazie, der Chemie, der Biologie, der Human- oder der Veterinärmedizin abgelegte Prüfung,</w:t>
      </w:r>
    </w:p>
    <w:p>
      <w:pPr>
        <w:ind w:left="420"/>
      </w:pPr>
      <w:r>
        <w:t xml:space="preserve">2. Apothekerassistenten sowie Personen mit einer abgeschlossenen Ausbildung als technische Assistenten in der Pharmazie, der Chemie, der Biologie, der Human- oder Veterinärmedizin,</w:t>
      </w:r>
    </w:p>
    <w:p>
      <w:pPr>
        <w:ind w:left="420"/>
      </w:pPr>
      <w:r>
        <w:t xml:space="preserve">3. Pharmareferenten.</w:t>
      </w:r>
    </w:p>
    <w:p>
      <w:r>
        <w:t xml:space="preserve">(3) Die zuständige Behörde kann eine abgelegte Prüfung oder abgeschlossene Ausbildung als ausreichend anerkennen, die einer der Ausbildungen der in Absatz 2 genannten Personen mindestens gleichwertig ist.</w:t>
      </w:r>
    </w:p>
    <w:p>
      <w:r>
        <w:rPr>
          <w:color w:val="555555"/>
          <w:sz w:val="17"/>
        </w:rPr>
        <w:t xml:space="preserve">Zitiervorschlag: § 75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