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AMG 1976 — Ausnahmen</w:t>
      </w:r>
    </w:p>
    <w:p>
      <w:r>
        <w:rPr>
          <w:color w:val="555555"/>
          <w:sz w:val="18"/>
        </w:rPr>
        <w:t xml:space="preserve">Arzneimittelgesetz</w:t>
      </w:r>
    </w:p>
    <w:p>
      <w:r>
        <w:rPr>
          <w:color w:val="555555"/>
          <w:sz w:val="18"/>
        </w:rPr>
        <w:t xml:space="preserve">Stand: 28.01.2022 (konsolidierte Textfassung, kein amtliches Inkrafttretensdatum)</w:t>
      </w:r>
    </w:p>
    <w:p>
      <w:r>
        <w:t xml:space="preserve">(1) Die in § 10 Absatz 1 Satz 1 Nummer 9 und Absatz 8 vorgeschriebene Angabe des Verfalldatums kann entfallen bei Arzneimitteln, die an die Bundeswehr, die Bundespolizei sowie für Zwecke des Zivil- und Katastrophenschutzes an Bund oder Länder abgegeben oder die nach § 79 Absatz 4a vom Bundesministerium beschafft und in den Verkehr gebracht werden. Die zuständigen Bundesministerien oder, soweit Arzneimittel an Länder abgegeben werden, die zuständigen Behörden der Länder stellen sicher, dass Qualität, Wirksamkeit und Unbedenklichkeit auch bei solchen Arzneimitteln gewährleistet sind.</w:t>
      </w:r>
    </w:p>
    <w:p>
      <w:r>
        <w:t xml:space="preserve">(2) Das Bundesministerium wird ermächtigt, durch Rechtsverordnung Ausnahmen von den Vorschriften dieses Gesetzes und der auf Grund dieses Gesetzes erlassenen Rechtsverordnungen für den Bereich der Bundeswehr, der Bundespolizei, der Bereitschaftspolizeien der Länder, des Zivilschutzes, des Katastrophenschutzes und für Aufgaben des Bundesministeriums nach § 79 Absatz 4a zuzulassen, soweit dies zur Durchführung der besonderen Aufgaben einschließlich der Teilnahme an internationalen Hilfsaktionen in diesen Bereichen gerechtfertigt ist und der Schutz der menschlichen Gesundheit gewahrt bleibt.</w:t>
      </w:r>
    </w:p>
    <w:p>
      <w:r>
        <w:t xml:space="preserve">(3) Die Rechtsverordnung ergeht, soweit sie den Bereich der Bundeswehr berührt, im Einvernehmen mit dem Bundesministerium der Verteidigung, und, soweit sie den Bereich der Bundespolizei und des Zivilschutzes berührt, im Einvernehmen mit dem Bundesministerium des Innern, für Bau und Heimat, jeweils ohne Zustimmung des Bundesrates; soweit die Rechtsverordnung den Bereich der Bereitschaftspolizeien der Länder oder des Katastrophenschutzes berührt, ergeht sie im Einvernehmen mit dem Bundesministerium des Innern, für Bau und Heimat mit Zustimmung des Bundesrates.</w:t>
      </w:r>
    </w:p>
    <w:p>
      <w:r>
        <w:rPr>
          <w:color w:val="555555"/>
          <w:sz w:val="17"/>
        </w:rPr>
        <w:t xml:space="preserve">Zitiervorschlag: § 71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